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947" w:type="dxa"/>
        <w:tblInd w:w="0" w:type="dxa"/>
        <w:tblLayout w:type="fixed"/>
        <w:tblCellMar>
          <w:top w:w="0" w:type="dxa"/>
          <w:left w:w="108" w:type="dxa"/>
          <w:bottom w:w="0" w:type="dxa"/>
          <w:right w:w="108" w:type="dxa"/>
        </w:tblCellMar>
      </w:tblPr>
      <w:tblGrid>
        <w:gridCol w:w="2797"/>
        <w:gridCol w:w="6150"/>
      </w:tblGrid>
      <w:tr>
        <w:tblPrEx>
          <w:tblCellMar>
            <w:top w:w="0" w:type="dxa"/>
            <w:left w:w="108" w:type="dxa"/>
            <w:bottom w:w="0" w:type="dxa"/>
            <w:right w:w="108" w:type="dxa"/>
          </w:tblCellMar>
        </w:tblPrEx>
        <w:trPr>
          <w:trHeight w:val="630" w:hRule="atLeast"/>
        </w:trPr>
        <w:tc>
          <w:tcPr>
            <w:tcW w:w="2797" w:type="dxa"/>
            <w:vMerge w:val="restart"/>
          </w:tcPr>
          <w:p>
            <w:pPr>
              <w:adjustRightInd w:val="0"/>
              <w:snapToGrid w:val="0"/>
              <w:spacing w:line="440" w:lineRule="atLeast"/>
              <w:rPr>
                <w:rFonts w:ascii="黑体" w:hAnsi="宋体" w:eastAsia="黑体"/>
                <w:color w:val="000000" w:themeColor="text1"/>
                <w:sz w:val="30"/>
                <w:szCs w:val="30"/>
              </w:rPr>
            </w:pPr>
            <w:bookmarkStart w:id="113" w:name="_GoBack"/>
            <w:bookmarkEnd w:id="113"/>
            <w:r>
              <w:rPr>
                <w:rFonts w:hint="eastAsia" w:ascii="黑体" w:hAnsi="宋体" w:eastAsia="黑体"/>
                <w:color w:val="000000" w:themeColor="text1"/>
                <w:sz w:val="30"/>
                <w:szCs w:val="30"/>
              </w:rPr>
              <w:drawing>
                <wp:inline distT="0" distB="0" distL="114300" distR="114300">
                  <wp:extent cx="1635125" cy="1635125"/>
                  <wp:effectExtent l="0" t="0" r="3175" b="3175"/>
                  <wp:docPr id="1" name="图片 1" descr="长江文明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江文明馆LOGO"/>
                          <pic:cNvPicPr>
                            <a:picLocks noChangeAspect="1"/>
                          </pic:cNvPicPr>
                        </pic:nvPicPr>
                        <pic:blipFill>
                          <a:blip r:embed="rId6" cstate="print"/>
                          <a:stretch>
                            <a:fillRect/>
                          </a:stretch>
                        </pic:blipFill>
                        <pic:spPr>
                          <a:xfrm>
                            <a:off x="0" y="0"/>
                            <a:ext cx="1635125" cy="1635125"/>
                          </a:xfrm>
                          <a:prstGeom prst="rect">
                            <a:avLst/>
                          </a:prstGeom>
                        </pic:spPr>
                      </pic:pic>
                    </a:graphicData>
                  </a:graphic>
                </wp:inline>
              </w:drawing>
            </w:r>
          </w:p>
        </w:tc>
        <w:tc>
          <w:tcPr>
            <w:tcW w:w="6150" w:type="dxa"/>
            <w:tcBorders>
              <w:left w:val="nil"/>
            </w:tcBorders>
            <w:vAlign w:val="center"/>
          </w:tcPr>
          <w:p>
            <w:pPr>
              <w:adjustRightInd w:val="0"/>
              <w:snapToGrid w:val="0"/>
              <w:spacing w:line="440" w:lineRule="atLeast"/>
              <w:jc w:val="righ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630" w:hRule="atLeast"/>
        </w:trPr>
        <w:tc>
          <w:tcPr>
            <w:tcW w:w="2797" w:type="dxa"/>
            <w:vMerge w:val="continue"/>
            <w:vAlign w:val="center"/>
          </w:tcPr>
          <w:p>
            <w:pPr>
              <w:widowControl/>
              <w:jc w:val="left"/>
              <w:rPr>
                <w:rFonts w:ascii="黑体" w:hAnsi="宋体" w:eastAsia="黑体"/>
                <w:color w:val="000000" w:themeColor="text1"/>
                <w:sz w:val="30"/>
                <w:szCs w:val="30"/>
              </w:rPr>
            </w:pPr>
          </w:p>
        </w:tc>
        <w:tc>
          <w:tcPr>
            <w:tcW w:w="6150" w:type="dxa"/>
            <w:tcBorders>
              <w:left w:val="nil"/>
            </w:tcBorders>
            <w:vAlign w:val="center"/>
          </w:tcPr>
          <w:p>
            <w:pPr>
              <w:widowControl/>
              <w:jc w:val="lef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630" w:hRule="atLeast"/>
        </w:trPr>
        <w:tc>
          <w:tcPr>
            <w:tcW w:w="2797" w:type="dxa"/>
            <w:vMerge w:val="continue"/>
          </w:tcPr>
          <w:p>
            <w:pPr>
              <w:widowControl/>
              <w:jc w:val="right"/>
              <w:rPr>
                <w:rFonts w:ascii="黑体" w:hAnsi="宋体" w:eastAsia="黑体"/>
                <w:sz w:val="30"/>
                <w:szCs w:val="30"/>
              </w:rPr>
            </w:pPr>
          </w:p>
        </w:tc>
        <w:tc>
          <w:tcPr>
            <w:tcW w:w="6150" w:type="dxa"/>
            <w:tcBorders>
              <w:left w:val="nil"/>
            </w:tcBorders>
          </w:tcPr>
          <w:p>
            <w:pPr>
              <w:wordWrap w:val="0"/>
              <w:adjustRightInd w:val="0"/>
              <w:snapToGrid w:val="0"/>
              <w:spacing w:line="440" w:lineRule="atLeast"/>
              <w:jc w:val="right"/>
              <w:rPr>
                <w:rFonts w:ascii="黑体" w:hAnsi="华文中宋" w:eastAsia="黑体"/>
                <w:b/>
                <w:bCs/>
                <w:sz w:val="52"/>
                <w:szCs w:val="52"/>
              </w:rPr>
            </w:pPr>
          </w:p>
          <w:p>
            <w:pPr>
              <w:adjustRightInd w:val="0"/>
              <w:snapToGrid w:val="0"/>
              <w:spacing w:line="440" w:lineRule="atLeast"/>
              <w:jc w:val="right"/>
              <w:rPr>
                <w:rFonts w:ascii="黑体" w:hAnsi="宋体" w:eastAsia="黑体"/>
                <w:sz w:val="30"/>
                <w:szCs w:val="30"/>
              </w:rPr>
            </w:pPr>
          </w:p>
        </w:tc>
      </w:tr>
      <w:tr>
        <w:tblPrEx>
          <w:tblCellMar>
            <w:top w:w="0" w:type="dxa"/>
            <w:left w:w="108" w:type="dxa"/>
            <w:bottom w:w="0" w:type="dxa"/>
            <w:right w:w="108" w:type="dxa"/>
          </w:tblCellMar>
        </w:tblPrEx>
        <w:trPr>
          <w:trHeight w:val="542" w:hRule="atLeast"/>
        </w:trPr>
        <w:tc>
          <w:tcPr>
            <w:tcW w:w="8947" w:type="dxa"/>
            <w:gridSpan w:val="2"/>
            <w:tcBorders>
              <w:top w:val="threeDEngrave" w:color="auto" w:sz="24" w:space="0"/>
              <w:left w:val="nil"/>
              <w:right w:val="nil"/>
            </w:tcBorders>
            <w:vAlign w:val="center"/>
          </w:tcPr>
          <w:p>
            <w:pPr>
              <w:adjustRightInd w:val="0"/>
              <w:snapToGrid w:val="0"/>
              <w:spacing w:line="276" w:lineRule="auto"/>
              <w:jc w:val="right"/>
              <w:rPr>
                <w:rFonts w:ascii="黑体" w:hAnsi="华文中宋" w:eastAsia="黑体"/>
                <w:b/>
                <w:bCs/>
                <w:sz w:val="52"/>
                <w:szCs w:val="52"/>
              </w:rPr>
            </w:pPr>
            <w:r>
              <w:rPr>
                <w:rFonts w:hint="eastAsia" w:ascii="黑体" w:hAnsi="华文中宋" w:eastAsia="黑体"/>
                <w:b/>
                <w:bCs/>
                <w:sz w:val="52"/>
                <w:szCs w:val="52"/>
              </w:rPr>
              <w:t>长江文明馆（武汉自然博物馆）</w:t>
            </w:r>
          </w:p>
          <w:p>
            <w:pPr>
              <w:adjustRightInd w:val="0"/>
              <w:snapToGrid w:val="0"/>
              <w:spacing w:line="276" w:lineRule="auto"/>
              <w:jc w:val="right"/>
              <w:rPr>
                <w:rFonts w:ascii="黑体" w:hAnsi="华文中宋" w:eastAsia="黑体"/>
                <w:b/>
                <w:bCs/>
                <w:sz w:val="48"/>
                <w:szCs w:val="48"/>
              </w:rPr>
            </w:pPr>
            <w:r>
              <w:rPr>
                <w:rFonts w:hint="eastAsia" w:ascii="黑体" w:hAnsi="华文中宋" w:eastAsia="黑体"/>
                <w:b/>
                <w:bCs/>
                <w:sz w:val="52"/>
                <w:szCs w:val="52"/>
              </w:rPr>
              <w:t>馆藏青铜文物保护修复项目</w:t>
            </w:r>
          </w:p>
        </w:tc>
      </w:tr>
      <w:tr>
        <w:tblPrEx>
          <w:tblCellMar>
            <w:top w:w="0" w:type="dxa"/>
            <w:left w:w="108" w:type="dxa"/>
            <w:bottom w:w="0" w:type="dxa"/>
            <w:right w:w="108" w:type="dxa"/>
          </w:tblCellMar>
        </w:tblPrEx>
        <w:trPr>
          <w:trHeight w:val="770" w:hRule="atLeast"/>
        </w:trPr>
        <w:tc>
          <w:tcPr>
            <w:tcW w:w="8947" w:type="dxa"/>
            <w:gridSpan w:val="2"/>
            <w:tcBorders>
              <w:left w:val="nil"/>
              <w:bottom w:val="nil"/>
              <w:right w:val="nil"/>
            </w:tcBorders>
            <w:vAlign w:val="center"/>
          </w:tcPr>
          <w:p>
            <w:pPr>
              <w:adjustRightInd w:val="0"/>
              <w:snapToGrid w:val="0"/>
              <w:spacing w:line="276" w:lineRule="auto"/>
              <w:ind w:right="-48"/>
              <w:jc w:val="right"/>
              <w:rPr>
                <w:rFonts w:ascii="黑体" w:hAnsi="华文中宋" w:eastAsia="黑体"/>
                <w:b/>
                <w:bCs/>
                <w:sz w:val="48"/>
                <w:szCs w:val="48"/>
              </w:rPr>
            </w:pPr>
            <w:r>
              <w:rPr>
                <w:rFonts w:hint="eastAsia" w:ascii="黑体" w:hAnsi="华文中宋" w:eastAsia="黑体"/>
                <w:b/>
                <w:bCs/>
                <w:sz w:val="52"/>
                <w:szCs w:val="52"/>
              </w:rPr>
              <w:t>竞争性磋商文件</w:t>
            </w:r>
          </w:p>
        </w:tc>
      </w:tr>
      <w:tr>
        <w:tblPrEx>
          <w:tblCellMar>
            <w:top w:w="0" w:type="dxa"/>
            <w:left w:w="108" w:type="dxa"/>
            <w:bottom w:w="0" w:type="dxa"/>
            <w:right w:w="108" w:type="dxa"/>
          </w:tblCellMar>
        </w:tblPrEx>
        <w:trPr>
          <w:trHeight w:val="655" w:hRule="atLeast"/>
        </w:trPr>
        <w:tc>
          <w:tcPr>
            <w:tcW w:w="8947" w:type="dxa"/>
            <w:gridSpan w:val="2"/>
            <w:tcBorders>
              <w:top w:val="threeDEngrave" w:color="auto" w:sz="24" w:space="0"/>
              <w:left w:val="nil"/>
              <w:bottom w:val="nil"/>
              <w:right w:val="nil"/>
            </w:tcBorders>
            <w:vAlign w:val="center"/>
          </w:tcPr>
          <w:p>
            <w:pPr>
              <w:wordWrap w:val="0"/>
              <w:adjustRightInd w:val="0"/>
              <w:snapToGrid w:val="0"/>
              <w:spacing w:line="440" w:lineRule="atLeast"/>
              <w:jc w:val="right"/>
              <w:rPr>
                <w:rFonts w:ascii="宋体" w:hAnsi="宋体"/>
                <w:b/>
                <w:sz w:val="30"/>
                <w:szCs w:val="30"/>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jc w:val="center"/>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360" w:lineRule="auto"/>
              <w:ind w:right="-48"/>
              <w:jc w:val="center"/>
              <w:rPr>
                <w:rFonts w:ascii="黑体" w:hAnsi="宋体" w:eastAsia="黑体"/>
                <w:color w:val="000000" w:themeColor="text1"/>
                <w:sz w:val="32"/>
                <w:szCs w:val="32"/>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000000" w:themeColor="text1"/>
                <w:sz w:val="32"/>
                <w:szCs w:val="32"/>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000000" w:themeColor="text1"/>
                <w:sz w:val="32"/>
                <w:szCs w:val="32"/>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000000" w:themeColor="text1"/>
                <w:sz w:val="32"/>
                <w:szCs w:val="32"/>
              </w:rPr>
            </w:pP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黑体" w:hAnsi="宋体" w:eastAsia="黑体"/>
                <w:color w:val="000000" w:themeColor="text1"/>
                <w:sz w:val="32"/>
                <w:szCs w:val="32"/>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000000" w:themeColor="text1"/>
                <w:sz w:val="30"/>
                <w:szCs w:val="30"/>
              </w:rPr>
            </w:pPr>
          </w:p>
          <w:p>
            <w:pPr>
              <w:adjustRightInd w:val="0"/>
              <w:snapToGrid w:val="0"/>
              <w:spacing w:line="440" w:lineRule="atLeas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黑体" w:hAnsi="宋体" w:eastAsia="黑体"/>
                <w:color w:val="000000" w:themeColor="text1"/>
                <w:sz w:val="30"/>
                <w:szCs w:val="30"/>
              </w:rPr>
            </w:pP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宋体" w:hAnsi="宋体"/>
                <w:b/>
                <w:color w:val="000000" w:themeColor="text1"/>
                <w:sz w:val="30"/>
                <w:szCs w:val="30"/>
              </w:rPr>
            </w:pPr>
            <w:r>
              <w:rPr>
                <w:rFonts w:hint="eastAsia" w:ascii="宋体" w:hAnsi="宋体"/>
                <w:b/>
                <w:color w:val="000000" w:themeColor="text1"/>
                <w:sz w:val="30"/>
                <w:szCs w:val="30"/>
              </w:rPr>
              <w:t xml:space="preserve">采 购 </w:t>
            </w:r>
            <w:r>
              <w:rPr>
                <w:rFonts w:hint="eastAsia" w:ascii="宋体" w:hAnsi="宋体"/>
                <w:b/>
                <w:sz w:val="30"/>
                <w:szCs w:val="30"/>
              </w:rPr>
              <w:t>人：</w:t>
            </w:r>
            <w:r>
              <w:rPr>
                <w:rFonts w:hint="eastAsia" w:ascii="宋体" w:hAnsi="宋体"/>
                <w:b/>
                <w:color w:val="000000" w:themeColor="text1"/>
                <w:sz w:val="30"/>
                <w:szCs w:val="30"/>
              </w:rPr>
              <w:t>长江文明馆（武汉自然博物馆）</w:t>
            </w:r>
          </w:p>
        </w:tc>
      </w:tr>
      <w:tr>
        <w:tblPrEx>
          <w:tblCellMar>
            <w:top w:w="0" w:type="dxa"/>
            <w:left w:w="108" w:type="dxa"/>
            <w:bottom w:w="0" w:type="dxa"/>
            <w:right w:w="108" w:type="dxa"/>
          </w:tblCellMar>
        </w:tblPrEx>
        <w:trPr>
          <w:trHeight w:val="555" w:hRule="atLeast"/>
        </w:trPr>
        <w:tc>
          <w:tcPr>
            <w:tcW w:w="8947" w:type="dxa"/>
            <w:gridSpan w:val="2"/>
            <w:vAlign w:val="center"/>
          </w:tcPr>
          <w:p>
            <w:pPr>
              <w:adjustRightInd w:val="0"/>
              <w:snapToGrid w:val="0"/>
              <w:spacing w:line="440" w:lineRule="atLeast"/>
              <w:rPr>
                <w:rFonts w:ascii="宋体" w:hAnsi="宋体"/>
                <w:b/>
                <w:color w:val="000000" w:themeColor="text1"/>
                <w:sz w:val="30"/>
                <w:szCs w:val="30"/>
              </w:rPr>
            </w:pPr>
            <w:r>
              <w:rPr>
                <w:rFonts w:hint="eastAsia" w:ascii="宋体" w:hAnsi="宋体"/>
                <w:b/>
                <w:color w:val="000000" w:themeColor="text1"/>
                <w:sz w:val="30"/>
                <w:szCs w:val="30"/>
              </w:rPr>
              <w:t>采购时间：2021年3月</w:t>
            </w:r>
          </w:p>
        </w:tc>
      </w:tr>
      <w:tr>
        <w:tblPrEx>
          <w:tblCellMar>
            <w:top w:w="0" w:type="dxa"/>
            <w:left w:w="108" w:type="dxa"/>
            <w:bottom w:w="0" w:type="dxa"/>
            <w:right w:w="108" w:type="dxa"/>
          </w:tblCellMar>
        </w:tblPrEx>
        <w:trPr>
          <w:trHeight w:val="555" w:hRule="atLeast"/>
        </w:trPr>
        <w:tc>
          <w:tcPr>
            <w:tcW w:w="8947" w:type="dxa"/>
            <w:gridSpan w:val="2"/>
          </w:tcPr>
          <w:p>
            <w:pPr>
              <w:adjustRightInd w:val="0"/>
              <w:snapToGrid w:val="0"/>
              <w:spacing w:line="440" w:lineRule="atLeast"/>
              <w:rPr>
                <w:rFonts w:ascii="宋体" w:hAnsi="宋体"/>
                <w:b/>
                <w:color w:val="000000" w:themeColor="text1"/>
                <w:sz w:val="30"/>
                <w:szCs w:val="30"/>
              </w:rPr>
            </w:pPr>
          </w:p>
        </w:tc>
      </w:tr>
    </w:tbl>
    <w:p>
      <w:pPr>
        <w:spacing w:line="520" w:lineRule="exact"/>
        <w:jc w:val="left"/>
        <w:rPr>
          <w:rFonts w:ascii="楷体" w:hAnsi="楷体" w:eastAsia="楷体" w:cs="楷体"/>
          <w:bCs/>
          <w:sz w:val="32"/>
          <w:szCs w:val="32"/>
        </w:rPr>
      </w:pPr>
    </w:p>
    <w:p>
      <w:pPr>
        <w:spacing w:line="300" w:lineRule="auto"/>
        <w:jc w:val="center"/>
        <w:rPr>
          <w:rFonts w:ascii="宋体" w:hAnsi="宋体"/>
          <w:b/>
          <w:bCs/>
          <w:color w:val="000000" w:themeColor="text1"/>
          <w:sz w:val="44"/>
          <w:szCs w:val="44"/>
        </w:rPr>
        <w:sectPr>
          <w:pgSz w:w="11906" w:h="16838"/>
          <w:pgMar w:top="1440" w:right="1800" w:bottom="1440" w:left="1800" w:header="851" w:footer="567" w:gutter="0"/>
          <w:cols w:space="720" w:num="1"/>
          <w:docGrid w:linePitch="312" w:charSpace="0"/>
        </w:sectPr>
      </w:pPr>
    </w:p>
    <w:p>
      <w:pPr>
        <w:spacing w:line="400" w:lineRule="exact"/>
        <w:jc w:val="center"/>
        <w:rPr>
          <w:rFonts w:ascii="黑体" w:hAnsi="黑体" w:eastAsia="黑体" w:cs="黑体"/>
          <w:b/>
          <w:bCs/>
          <w:color w:val="000000" w:themeColor="text1"/>
          <w:sz w:val="30"/>
          <w:szCs w:val="30"/>
        </w:rPr>
      </w:pPr>
      <w:r>
        <w:rPr>
          <w:rFonts w:hint="eastAsia" w:ascii="黑体" w:hAnsi="黑体" w:eastAsia="黑体" w:cs="黑体"/>
          <w:b/>
          <w:bCs/>
          <w:color w:val="000000" w:themeColor="text1"/>
          <w:sz w:val="30"/>
          <w:szCs w:val="30"/>
        </w:rPr>
        <w:t>目  录</w:t>
      </w:r>
    </w:p>
    <w:p>
      <w:pPr>
        <w:pStyle w:val="10"/>
        <w:tabs>
          <w:tab w:val="right" w:leader="middleDot" w:pos="8296"/>
        </w:tabs>
        <w:rPr>
          <w:rFonts w:asciiTheme="minorHAnsi" w:hAnsiTheme="minorHAnsi" w:eastAsiaTheme="minorEastAsia" w:cstheme="minorBidi"/>
          <w:b w:val="0"/>
          <w:bCs w:val="0"/>
          <w:caps w:val="0"/>
          <w:sz w:val="32"/>
          <w:szCs w:val="32"/>
        </w:rPr>
      </w:pPr>
      <w:bookmarkStart w:id="0" w:name="_Hlt536069701"/>
      <w:bookmarkEnd w:id="0"/>
      <w:bookmarkStart w:id="1" w:name="_Hlt535832675"/>
      <w:bookmarkEnd w:id="1"/>
      <w:bookmarkStart w:id="2" w:name="_Hlt535891864"/>
      <w:bookmarkEnd w:id="2"/>
      <w:bookmarkStart w:id="3" w:name="_Hlt535832662"/>
      <w:bookmarkEnd w:id="3"/>
      <w:bookmarkStart w:id="4" w:name="_Hlt535815812"/>
      <w:bookmarkEnd w:id="4"/>
      <w:r>
        <w:rPr>
          <w:rFonts w:cs="Arial" w:asciiTheme="minorEastAsia" w:hAnsiTheme="minorEastAsia" w:eastAsiaTheme="minorEastAsia"/>
          <w:b w:val="0"/>
          <w:bCs w:val="0"/>
          <w:color w:val="000000" w:themeColor="text1"/>
          <w:sz w:val="32"/>
          <w:szCs w:val="32"/>
        </w:rPr>
        <w:fldChar w:fldCharType="begin"/>
      </w:r>
      <w:r>
        <w:rPr>
          <w:rFonts w:cs="Arial" w:asciiTheme="minorEastAsia" w:hAnsiTheme="minorEastAsia" w:eastAsiaTheme="minorEastAsia"/>
          <w:b w:val="0"/>
          <w:bCs w:val="0"/>
          <w:color w:val="000000" w:themeColor="text1"/>
          <w:sz w:val="32"/>
          <w:szCs w:val="32"/>
        </w:rPr>
        <w:instrText xml:space="preserve"> TOC \o "1-4" \h \z </w:instrText>
      </w:r>
      <w:r>
        <w:rPr>
          <w:rFonts w:cs="Arial" w:asciiTheme="minorEastAsia" w:hAnsiTheme="minorEastAsia" w:eastAsiaTheme="minorEastAsia"/>
          <w:b w:val="0"/>
          <w:bCs w:val="0"/>
          <w:color w:val="000000" w:themeColor="text1"/>
          <w:sz w:val="32"/>
          <w:szCs w:val="32"/>
        </w:rPr>
        <w:fldChar w:fldCharType="separate"/>
      </w:r>
      <w:r>
        <w:fldChar w:fldCharType="begin"/>
      </w:r>
      <w:r>
        <w:instrText xml:space="preserve"> HYPERLINK \l "_Toc66260676" </w:instrText>
      </w:r>
      <w:r>
        <w:fldChar w:fldCharType="separate"/>
      </w:r>
      <w:r>
        <w:rPr>
          <w:rStyle w:val="17"/>
          <w:rFonts w:hint="eastAsia" w:cs="华文中宋" w:asciiTheme="minorEastAsia" w:hAnsiTheme="minorEastAsia" w:eastAsiaTheme="minorEastAsia"/>
          <w:sz w:val="32"/>
          <w:szCs w:val="32"/>
        </w:rPr>
        <w:t>第一章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磋商公告</w:t>
      </w:r>
      <w:r>
        <w:rPr>
          <w:sz w:val="32"/>
          <w:szCs w:val="32"/>
        </w:rPr>
        <w:tab/>
      </w:r>
      <w:r>
        <w:rPr>
          <w:sz w:val="32"/>
          <w:szCs w:val="32"/>
        </w:rPr>
        <w:fldChar w:fldCharType="begin"/>
      </w:r>
      <w:r>
        <w:rPr>
          <w:sz w:val="32"/>
          <w:szCs w:val="32"/>
        </w:rPr>
        <w:instrText xml:space="preserve"> PAGEREF _Toc66260676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left" w:pos="1050"/>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"_Toc66260677" </w:instrText>
      </w:r>
      <w:r>
        <w:fldChar w:fldCharType="separate"/>
      </w:r>
      <w:r>
        <w:rPr>
          <w:rStyle w:val="17"/>
          <w:rFonts w:hint="eastAsia"/>
          <w:sz w:val="32"/>
          <w:szCs w:val="32"/>
        </w:rPr>
        <w:t>一、项目名称</w:t>
      </w:r>
      <w:r>
        <w:rPr>
          <w:sz w:val="32"/>
          <w:szCs w:val="32"/>
        </w:rPr>
        <w:tab/>
      </w:r>
      <w:r>
        <w:rPr>
          <w:sz w:val="32"/>
          <w:szCs w:val="32"/>
        </w:rPr>
        <w:fldChar w:fldCharType="begin"/>
      </w:r>
      <w:r>
        <w:rPr>
          <w:sz w:val="32"/>
          <w:szCs w:val="32"/>
        </w:rPr>
        <w:instrText xml:space="preserve"> PAGEREF _Toc66260677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spacing w:line="400" w:lineRule="exact"/>
        <w:rPr>
          <w:rFonts w:asciiTheme="minorHAnsi" w:hAnsiTheme="minorHAnsi" w:eastAsiaTheme="minorEastAsia" w:cstheme="minorBidi"/>
          <w:smallCaps w:val="0"/>
          <w:sz w:val="32"/>
          <w:szCs w:val="32"/>
        </w:rPr>
      </w:pPr>
      <w:r>
        <w:fldChar w:fldCharType="begin"/>
      </w:r>
      <w:r>
        <w:instrText xml:space="preserve"> HYPERLINK \l "_Toc66260678" </w:instrText>
      </w:r>
      <w:r>
        <w:fldChar w:fldCharType="separate"/>
      </w:r>
      <w:r>
        <w:rPr>
          <w:rStyle w:val="17"/>
          <w:rFonts w:hint="eastAsia"/>
          <w:sz w:val="32"/>
          <w:szCs w:val="32"/>
        </w:rPr>
        <w:t>二、项目内容</w:t>
      </w:r>
      <w:r>
        <w:rPr>
          <w:sz w:val="32"/>
          <w:szCs w:val="32"/>
        </w:rPr>
        <w:tab/>
      </w:r>
      <w:r>
        <w:rPr>
          <w:sz w:val="32"/>
          <w:szCs w:val="32"/>
        </w:rPr>
        <w:fldChar w:fldCharType="begin"/>
      </w:r>
      <w:r>
        <w:rPr>
          <w:sz w:val="32"/>
          <w:szCs w:val="32"/>
        </w:rPr>
        <w:instrText xml:space="preserve"> PAGEREF _Toc66260678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"_Toc66260679" </w:instrText>
      </w:r>
      <w:r>
        <w:fldChar w:fldCharType="separate"/>
      </w:r>
      <w:r>
        <w:rPr>
          <w:rStyle w:val="17"/>
          <w:rFonts w:hint="eastAsia"/>
          <w:sz w:val="32"/>
          <w:szCs w:val="32"/>
        </w:rPr>
        <w:t>三、工期要求</w:t>
      </w:r>
      <w:r>
        <w:rPr>
          <w:sz w:val="32"/>
          <w:szCs w:val="32"/>
        </w:rPr>
        <w:tab/>
      </w:r>
      <w:r>
        <w:rPr>
          <w:sz w:val="32"/>
          <w:szCs w:val="32"/>
        </w:rPr>
        <w:fldChar w:fldCharType="begin"/>
      </w:r>
      <w:r>
        <w:rPr>
          <w:sz w:val="32"/>
          <w:szCs w:val="32"/>
        </w:rPr>
        <w:instrText xml:space="preserve"> PAGEREF _Toc66260679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"_Toc66260680" </w:instrText>
      </w:r>
      <w:r>
        <w:fldChar w:fldCharType="separate"/>
      </w:r>
      <w:r>
        <w:rPr>
          <w:rStyle w:val="17"/>
          <w:rFonts w:hint="eastAsia"/>
          <w:sz w:val="32"/>
          <w:szCs w:val="32"/>
        </w:rPr>
        <w:t>四、资质要求</w:t>
      </w:r>
      <w:r>
        <w:rPr>
          <w:sz w:val="32"/>
          <w:szCs w:val="32"/>
        </w:rPr>
        <w:tab/>
      </w:r>
      <w:r>
        <w:rPr>
          <w:sz w:val="32"/>
          <w:szCs w:val="32"/>
        </w:rPr>
        <w:fldChar w:fldCharType="begin"/>
      </w:r>
      <w:r>
        <w:rPr>
          <w:sz w:val="32"/>
          <w:szCs w:val="32"/>
        </w:rPr>
        <w:instrText xml:space="preserve"> PAGEREF _Toc66260680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"_Toc66260681" </w:instrText>
      </w:r>
      <w:r>
        <w:fldChar w:fldCharType="separate"/>
      </w:r>
      <w:r>
        <w:rPr>
          <w:rStyle w:val="17"/>
          <w:rFonts w:hint="eastAsia"/>
          <w:sz w:val="32"/>
          <w:szCs w:val="32"/>
        </w:rPr>
        <w:t>五、磋商文件的获取</w:t>
      </w:r>
      <w:r>
        <w:rPr>
          <w:sz w:val="32"/>
          <w:szCs w:val="32"/>
        </w:rPr>
        <w:tab/>
      </w:r>
      <w:r>
        <w:rPr>
          <w:sz w:val="32"/>
          <w:szCs w:val="32"/>
        </w:rPr>
        <w:fldChar w:fldCharType="begin"/>
      </w:r>
      <w:r>
        <w:rPr>
          <w:sz w:val="32"/>
          <w:szCs w:val="32"/>
        </w:rPr>
        <w:instrText xml:space="preserve"> PAGEREF _Toc66260681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spacing w:line="400" w:lineRule="exact"/>
        <w:rPr>
          <w:rFonts w:asciiTheme="minorHAnsi" w:hAnsiTheme="minorHAnsi" w:eastAsiaTheme="minorEastAsia" w:cstheme="minorBidi"/>
          <w:smallCaps w:val="0"/>
          <w:sz w:val="32"/>
          <w:szCs w:val="32"/>
        </w:rPr>
      </w:pPr>
      <w:r>
        <w:fldChar w:fldCharType="begin"/>
      </w:r>
      <w:r>
        <w:instrText xml:space="preserve"> HYPERLINK \l "_Toc66260682" </w:instrText>
      </w:r>
      <w:r>
        <w:fldChar w:fldCharType="separate"/>
      </w:r>
      <w:r>
        <w:rPr>
          <w:rStyle w:val="17"/>
          <w:rFonts w:hint="eastAsia"/>
          <w:sz w:val="32"/>
          <w:szCs w:val="32"/>
        </w:rPr>
        <w:t>六、响应文件的送达</w:t>
      </w:r>
      <w:r>
        <w:rPr>
          <w:sz w:val="32"/>
          <w:szCs w:val="32"/>
        </w:rPr>
        <w:tab/>
      </w:r>
      <w:r>
        <w:rPr>
          <w:sz w:val="32"/>
          <w:szCs w:val="32"/>
        </w:rPr>
        <w:fldChar w:fldCharType="begin"/>
      </w:r>
      <w:r>
        <w:rPr>
          <w:sz w:val="32"/>
          <w:szCs w:val="32"/>
        </w:rPr>
        <w:instrText xml:space="preserve"> PAGEREF _Toc66260682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"_Toc66260683" </w:instrText>
      </w:r>
      <w:r>
        <w:fldChar w:fldCharType="separate"/>
      </w:r>
      <w:r>
        <w:rPr>
          <w:rStyle w:val="17"/>
          <w:rFonts w:hint="eastAsia"/>
          <w:sz w:val="32"/>
          <w:szCs w:val="32"/>
        </w:rPr>
        <w:t>七、磋商地点及时间</w:t>
      </w:r>
      <w:r>
        <w:rPr>
          <w:sz w:val="32"/>
          <w:szCs w:val="32"/>
        </w:rPr>
        <w:tab/>
      </w:r>
      <w:r>
        <w:rPr>
          <w:sz w:val="32"/>
          <w:szCs w:val="32"/>
        </w:rPr>
        <w:fldChar w:fldCharType="begin"/>
      </w:r>
      <w:r>
        <w:rPr>
          <w:sz w:val="32"/>
          <w:szCs w:val="32"/>
        </w:rPr>
        <w:instrText xml:space="preserve"> PAGEREF _Toc66260683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"_Toc66260684" </w:instrText>
      </w:r>
      <w:r>
        <w:fldChar w:fldCharType="separate"/>
      </w:r>
      <w:r>
        <w:rPr>
          <w:rStyle w:val="17"/>
          <w:rFonts w:hint="eastAsia"/>
          <w:sz w:val="32"/>
          <w:szCs w:val="32"/>
        </w:rPr>
        <w:t>八、联系方式</w:t>
      </w:r>
      <w:r>
        <w:rPr>
          <w:sz w:val="32"/>
          <w:szCs w:val="32"/>
        </w:rPr>
        <w:tab/>
      </w:r>
      <w:r>
        <w:rPr>
          <w:sz w:val="32"/>
          <w:szCs w:val="32"/>
        </w:rPr>
        <w:fldChar w:fldCharType="begin"/>
      </w:r>
      <w:r>
        <w:rPr>
          <w:sz w:val="32"/>
          <w:szCs w:val="32"/>
        </w:rPr>
        <w:instrText xml:space="preserve"> PAGEREF _Toc66260684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0"/>
        <w:tabs>
          <w:tab w:val="right" w:leader="middleDot" w:pos="8296"/>
        </w:tabs>
        <w:rPr>
          <w:rFonts w:asciiTheme="minorHAnsi" w:hAnsiTheme="minorHAnsi" w:eastAsiaTheme="minorEastAsia" w:cstheme="minorBidi"/>
          <w:b w:val="0"/>
          <w:bCs w:val="0"/>
          <w:caps w:val="0"/>
          <w:sz w:val="32"/>
          <w:szCs w:val="32"/>
        </w:rPr>
      </w:pPr>
      <w:r>
        <w:fldChar w:fldCharType="begin"/>
      </w:r>
      <w:r>
        <w:instrText xml:space="preserve"> HYPERLINK \l "_Toc66260685" </w:instrText>
      </w:r>
      <w:r>
        <w:fldChar w:fldCharType="separate"/>
      </w:r>
      <w:r>
        <w:rPr>
          <w:rStyle w:val="17"/>
          <w:rFonts w:hint="eastAsia" w:cs="华文中宋" w:asciiTheme="minorEastAsia" w:hAnsiTheme="minorEastAsia" w:eastAsiaTheme="minorEastAsia"/>
          <w:sz w:val="32"/>
          <w:szCs w:val="32"/>
        </w:rPr>
        <w:t>第二章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供应商须知</w:t>
      </w:r>
      <w:r>
        <w:rPr>
          <w:sz w:val="32"/>
          <w:szCs w:val="32"/>
        </w:rPr>
        <w:tab/>
      </w:r>
      <w:r>
        <w:rPr>
          <w:sz w:val="32"/>
          <w:szCs w:val="32"/>
        </w:rPr>
        <w:fldChar w:fldCharType="begin"/>
      </w:r>
      <w:r>
        <w:rPr>
          <w:sz w:val="32"/>
          <w:szCs w:val="32"/>
        </w:rPr>
        <w:instrText xml:space="preserve"> PAGEREF _Toc66260685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0"/>
        <w:tabs>
          <w:tab w:val="right" w:leader="middleDot" w:pos="8296"/>
        </w:tabs>
        <w:rPr>
          <w:rFonts w:asciiTheme="minorHAnsi" w:hAnsiTheme="minorHAnsi" w:eastAsiaTheme="minorEastAsia" w:cstheme="minorBidi"/>
          <w:b w:val="0"/>
          <w:bCs w:val="0"/>
          <w:caps w:val="0"/>
          <w:sz w:val="32"/>
          <w:szCs w:val="32"/>
        </w:rPr>
      </w:pPr>
      <w:r>
        <w:fldChar w:fldCharType="begin"/>
      </w:r>
      <w:r>
        <w:instrText xml:space="preserve"> HYPERLINK \l "_Toc66260686" </w:instrText>
      </w:r>
      <w:r>
        <w:fldChar w:fldCharType="separate"/>
      </w:r>
      <w:r>
        <w:rPr>
          <w:rStyle w:val="17"/>
          <w:rFonts w:hint="eastAsia" w:cs="华文中宋" w:asciiTheme="minorEastAsia" w:hAnsiTheme="minorEastAsia" w:eastAsiaTheme="minorEastAsia"/>
          <w:sz w:val="32"/>
          <w:szCs w:val="32"/>
        </w:rPr>
        <w:t>第三章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项目采购需求</w:t>
      </w:r>
      <w:r>
        <w:rPr>
          <w:sz w:val="32"/>
          <w:szCs w:val="32"/>
        </w:rPr>
        <w:tab/>
      </w:r>
      <w:r>
        <w:rPr>
          <w:sz w:val="32"/>
          <w:szCs w:val="32"/>
        </w:rPr>
        <w:fldChar w:fldCharType="begin"/>
      </w:r>
      <w:r>
        <w:rPr>
          <w:sz w:val="32"/>
          <w:szCs w:val="32"/>
        </w:rPr>
        <w:instrText xml:space="preserve"> PAGEREF _Toc66260686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0"/>
        <w:tabs>
          <w:tab w:val="right" w:leader="middleDot" w:pos="8296"/>
        </w:tabs>
        <w:rPr>
          <w:rFonts w:asciiTheme="minorHAnsi" w:hAnsiTheme="minorHAnsi" w:eastAsiaTheme="minorEastAsia" w:cstheme="minorBidi"/>
          <w:b w:val="0"/>
          <w:bCs w:val="0"/>
          <w:caps w:val="0"/>
          <w:sz w:val="32"/>
          <w:szCs w:val="32"/>
        </w:rPr>
      </w:pPr>
      <w:r>
        <w:fldChar w:fldCharType="begin"/>
      </w:r>
      <w:r>
        <w:instrText xml:space="preserve"> HYPERLINK \l "_Toc66260687" </w:instrText>
      </w:r>
      <w:r>
        <w:fldChar w:fldCharType="separate"/>
      </w:r>
      <w:r>
        <w:rPr>
          <w:rStyle w:val="17"/>
          <w:rFonts w:hint="eastAsia" w:cs="华文中宋" w:asciiTheme="minorEastAsia" w:hAnsiTheme="minorEastAsia" w:eastAsiaTheme="minorEastAsia"/>
          <w:sz w:val="32"/>
          <w:szCs w:val="32"/>
        </w:rPr>
        <w:t>第四章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合同主要条款</w:t>
      </w:r>
      <w:r>
        <w:rPr>
          <w:sz w:val="32"/>
          <w:szCs w:val="32"/>
        </w:rPr>
        <w:tab/>
      </w:r>
      <w:r>
        <w:rPr>
          <w:sz w:val="32"/>
          <w:szCs w:val="32"/>
        </w:rPr>
        <w:fldChar w:fldCharType="begin"/>
      </w:r>
      <w:r>
        <w:rPr>
          <w:sz w:val="32"/>
          <w:szCs w:val="32"/>
        </w:rPr>
        <w:instrText xml:space="preserve"> PAGEREF _Toc66260687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0"/>
        <w:tabs>
          <w:tab w:val="right" w:leader="middleDot" w:pos="8296"/>
        </w:tabs>
        <w:rPr>
          <w:rFonts w:asciiTheme="minorHAnsi" w:hAnsiTheme="minorHAnsi" w:eastAsiaTheme="minorEastAsia" w:cstheme="minorBidi"/>
          <w:b w:val="0"/>
          <w:bCs w:val="0"/>
          <w:caps w:val="0"/>
          <w:sz w:val="32"/>
          <w:szCs w:val="32"/>
        </w:rPr>
      </w:pPr>
      <w:r>
        <w:fldChar w:fldCharType="begin"/>
      </w:r>
      <w:r>
        <w:instrText xml:space="preserve"> HYPERLINK \l "_Toc66260688" </w:instrText>
      </w:r>
      <w:r>
        <w:fldChar w:fldCharType="separate"/>
      </w:r>
      <w:r>
        <w:rPr>
          <w:rStyle w:val="17"/>
          <w:rFonts w:hint="eastAsia" w:cs="华文中宋" w:asciiTheme="minorEastAsia" w:hAnsiTheme="minorEastAsia" w:eastAsiaTheme="minorEastAsia"/>
          <w:sz w:val="32"/>
          <w:szCs w:val="32"/>
        </w:rPr>
        <w:t>第五章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评审程序、方法及标准</w:t>
      </w:r>
      <w:r>
        <w:rPr>
          <w:sz w:val="32"/>
          <w:szCs w:val="32"/>
        </w:rPr>
        <w:tab/>
      </w:r>
      <w:r>
        <w:rPr>
          <w:sz w:val="32"/>
          <w:szCs w:val="32"/>
        </w:rPr>
        <w:fldChar w:fldCharType="begin"/>
      </w:r>
      <w:r>
        <w:rPr>
          <w:sz w:val="32"/>
          <w:szCs w:val="32"/>
        </w:rPr>
        <w:instrText xml:space="preserve"> PAGEREF _Toc66260688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"_Toc66260689" </w:instrText>
      </w:r>
      <w:r>
        <w:fldChar w:fldCharType="separate"/>
      </w:r>
      <w:r>
        <w:rPr>
          <w:rStyle w:val="17"/>
          <w:rFonts w:hint="eastAsia"/>
          <w:sz w:val="32"/>
          <w:szCs w:val="32"/>
          <w:lang w:val="hr-HR"/>
        </w:rPr>
        <w:t>一、评审方法</w:t>
      </w:r>
      <w:r>
        <w:rPr>
          <w:sz w:val="32"/>
          <w:szCs w:val="32"/>
        </w:rPr>
        <w:tab/>
      </w:r>
      <w:r>
        <w:rPr>
          <w:sz w:val="32"/>
          <w:szCs w:val="32"/>
        </w:rPr>
        <w:fldChar w:fldCharType="begin"/>
      </w:r>
      <w:r>
        <w:rPr>
          <w:sz w:val="32"/>
          <w:szCs w:val="32"/>
        </w:rPr>
        <w:instrText xml:space="preserve"> PAGEREF _Toc66260689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"_Toc66260690" </w:instrText>
      </w:r>
      <w:r>
        <w:fldChar w:fldCharType="separate"/>
      </w:r>
      <w:r>
        <w:rPr>
          <w:rStyle w:val="17"/>
          <w:rFonts w:hint="eastAsia"/>
          <w:sz w:val="32"/>
          <w:szCs w:val="32"/>
          <w:lang w:val="hr-HR"/>
        </w:rPr>
        <w:t>二、评审程序</w:t>
      </w:r>
      <w:r>
        <w:rPr>
          <w:sz w:val="32"/>
          <w:szCs w:val="32"/>
        </w:rPr>
        <w:tab/>
      </w:r>
      <w:r>
        <w:rPr>
          <w:sz w:val="32"/>
          <w:szCs w:val="32"/>
        </w:rPr>
        <w:fldChar w:fldCharType="begin"/>
      </w:r>
      <w:r>
        <w:rPr>
          <w:sz w:val="32"/>
          <w:szCs w:val="32"/>
        </w:rPr>
        <w:instrText xml:space="preserve"> PAGEREF _Toc66260690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0"/>
        <w:tabs>
          <w:tab w:val="right" w:leader="middleDot" w:pos="8296"/>
        </w:tabs>
        <w:rPr>
          <w:rFonts w:asciiTheme="minorHAnsi" w:hAnsiTheme="minorHAnsi" w:eastAsiaTheme="minorEastAsia" w:cstheme="minorBidi"/>
          <w:b w:val="0"/>
          <w:bCs w:val="0"/>
          <w:caps w:val="0"/>
          <w:sz w:val="32"/>
          <w:szCs w:val="32"/>
        </w:rPr>
      </w:pPr>
      <w:r>
        <w:fldChar w:fldCharType="begin"/>
      </w:r>
      <w:r>
        <w:instrText xml:space="preserve"> HYPERLINK \l "_Toc66260691" </w:instrText>
      </w:r>
      <w:r>
        <w:fldChar w:fldCharType="separate"/>
      </w:r>
      <w:r>
        <w:rPr>
          <w:rStyle w:val="17"/>
          <w:rFonts w:hint="eastAsia" w:cs="华文中宋" w:asciiTheme="minorEastAsia" w:hAnsiTheme="minorEastAsia" w:eastAsiaTheme="minorEastAsia"/>
          <w:sz w:val="32"/>
          <w:szCs w:val="32"/>
        </w:rPr>
        <w:t>第六章</w:t>
      </w:r>
      <w:r>
        <w:rPr>
          <w:rStyle w:val="17"/>
          <w:rFonts w:cs="华文中宋" w:asciiTheme="minorEastAsia" w:hAnsiTheme="minorEastAsia" w:eastAsiaTheme="minorEastAsia"/>
          <w:sz w:val="32"/>
          <w:szCs w:val="32"/>
        </w:rPr>
        <w:t xml:space="preserve"> </w:t>
      </w:r>
      <w:r>
        <w:rPr>
          <w:rStyle w:val="17"/>
          <w:rFonts w:hint="eastAsia" w:cs="华文中宋" w:asciiTheme="minorEastAsia" w:hAnsiTheme="minorEastAsia" w:eastAsiaTheme="minorEastAsia"/>
          <w:sz w:val="32"/>
          <w:szCs w:val="32"/>
        </w:rPr>
        <w:t>响应文件的格式</w:t>
      </w:r>
      <w:r>
        <w:rPr>
          <w:sz w:val="32"/>
          <w:szCs w:val="32"/>
        </w:rPr>
        <w:tab/>
      </w:r>
      <w:r>
        <w:rPr>
          <w:sz w:val="32"/>
          <w:szCs w:val="32"/>
        </w:rPr>
        <w:fldChar w:fldCharType="begin"/>
      </w:r>
      <w:r>
        <w:rPr>
          <w:sz w:val="32"/>
          <w:szCs w:val="32"/>
        </w:rPr>
        <w:instrText xml:space="preserve"> PAGEREF _Toc66260691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"_Toc66260692" </w:instrText>
      </w:r>
      <w:r>
        <w:fldChar w:fldCharType="separate"/>
      </w:r>
      <w:r>
        <w:rPr>
          <w:rStyle w:val="17"/>
          <w:rFonts w:hint="eastAsia"/>
          <w:sz w:val="32"/>
          <w:szCs w:val="32"/>
        </w:rPr>
        <w:t>一、磋商书</w:t>
      </w:r>
      <w:r>
        <w:rPr>
          <w:sz w:val="32"/>
          <w:szCs w:val="32"/>
        </w:rPr>
        <w:tab/>
      </w:r>
      <w:r>
        <w:rPr>
          <w:sz w:val="32"/>
          <w:szCs w:val="32"/>
        </w:rPr>
        <w:fldChar w:fldCharType="begin"/>
      </w:r>
      <w:r>
        <w:rPr>
          <w:sz w:val="32"/>
          <w:szCs w:val="32"/>
        </w:rPr>
        <w:instrText xml:space="preserve"> PAGEREF _Toc66260692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"_Toc66260693" </w:instrText>
      </w:r>
      <w:r>
        <w:fldChar w:fldCharType="separate"/>
      </w:r>
      <w:r>
        <w:rPr>
          <w:rStyle w:val="17"/>
          <w:rFonts w:hint="eastAsia" w:ascii="宋体" w:hAnsi="宋体" w:cs="宋体"/>
          <w:sz w:val="32"/>
          <w:szCs w:val="32"/>
        </w:rPr>
        <w:t>二、</w:t>
      </w:r>
      <w:r>
        <w:rPr>
          <w:rStyle w:val="17"/>
          <w:rFonts w:hint="eastAsia"/>
          <w:sz w:val="32"/>
          <w:szCs w:val="32"/>
        </w:rPr>
        <w:t>法定代表人身份证明书</w:t>
      </w:r>
      <w:r>
        <w:rPr>
          <w:sz w:val="32"/>
          <w:szCs w:val="32"/>
        </w:rPr>
        <w:tab/>
      </w:r>
      <w:r>
        <w:rPr>
          <w:sz w:val="32"/>
          <w:szCs w:val="32"/>
        </w:rPr>
        <w:fldChar w:fldCharType="begin"/>
      </w:r>
      <w:r>
        <w:rPr>
          <w:sz w:val="32"/>
          <w:szCs w:val="32"/>
        </w:rPr>
        <w:instrText xml:space="preserve"> PAGEREF _Toc66260693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"_Toc66260694" </w:instrText>
      </w:r>
      <w:r>
        <w:fldChar w:fldCharType="separate"/>
      </w:r>
      <w:r>
        <w:rPr>
          <w:rStyle w:val="17"/>
          <w:rFonts w:hint="eastAsia" w:ascii="宋体" w:hAnsi="宋体"/>
          <w:kern w:val="0"/>
          <w:sz w:val="32"/>
          <w:szCs w:val="32"/>
        </w:rPr>
        <w:t>三、</w:t>
      </w:r>
      <w:r>
        <w:rPr>
          <w:rStyle w:val="17"/>
          <w:rFonts w:hint="eastAsia"/>
          <w:sz w:val="32"/>
          <w:szCs w:val="32"/>
        </w:rPr>
        <w:t>法定代表人授权书</w:t>
      </w:r>
      <w:r>
        <w:rPr>
          <w:sz w:val="32"/>
          <w:szCs w:val="32"/>
        </w:rPr>
        <w:tab/>
      </w:r>
      <w:r>
        <w:rPr>
          <w:sz w:val="32"/>
          <w:szCs w:val="32"/>
        </w:rPr>
        <w:fldChar w:fldCharType="begin"/>
      </w:r>
      <w:r>
        <w:rPr>
          <w:sz w:val="32"/>
          <w:szCs w:val="32"/>
        </w:rPr>
        <w:instrText xml:space="preserve"> PAGEREF _Toc66260694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"_Toc66260695" </w:instrText>
      </w:r>
      <w:r>
        <w:fldChar w:fldCharType="separate"/>
      </w:r>
      <w:r>
        <w:rPr>
          <w:rStyle w:val="17"/>
          <w:rFonts w:hint="eastAsia" w:ascii="Times New Roman" w:hAnsi="Times New Roman"/>
          <w:sz w:val="32"/>
          <w:szCs w:val="32"/>
        </w:rPr>
        <w:t>四、</w:t>
      </w:r>
      <w:r>
        <w:rPr>
          <w:rStyle w:val="17"/>
          <w:rFonts w:hint="eastAsia"/>
          <w:sz w:val="32"/>
          <w:szCs w:val="32"/>
        </w:rPr>
        <w:t>报价文件</w:t>
      </w:r>
      <w:r>
        <w:rPr>
          <w:sz w:val="32"/>
          <w:szCs w:val="32"/>
        </w:rPr>
        <w:tab/>
      </w:r>
      <w:r>
        <w:rPr>
          <w:sz w:val="32"/>
          <w:szCs w:val="32"/>
        </w:rPr>
        <w:fldChar w:fldCharType="begin"/>
      </w:r>
      <w:r>
        <w:rPr>
          <w:sz w:val="32"/>
          <w:szCs w:val="32"/>
        </w:rPr>
        <w:instrText xml:space="preserve"> PAGEREF _Toc66260695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"_Toc66260696" </w:instrText>
      </w:r>
      <w:r>
        <w:fldChar w:fldCharType="separate"/>
      </w:r>
      <w:r>
        <w:rPr>
          <w:rStyle w:val="17"/>
          <w:rFonts w:hint="eastAsia"/>
          <w:sz w:val="32"/>
          <w:szCs w:val="32"/>
        </w:rPr>
        <w:t>五、商务文件</w:t>
      </w:r>
      <w:r>
        <w:rPr>
          <w:sz w:val="32"/>
          <w:szCs w:val="32"/>
        </w:rPr>
        <w:tab/>
      </w:r>
      <w:r>
        <w:rPr>
          <w:sz w:val="32"/>
          <w:szCs w:val="32"/>
        </w:rPr>
        <w:fldChar w:fldCharType="begin"/>
      </w:r>
      <w:r>
        <w:rPr>
          <w:sz w:val="32"/>
          <w:szCs w:val="32"/>
        </w:rPr>
        <w:instrText xml:space="preserve"> PAGEREF _Toc66260696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2"/>
        <w:tabs>
          <w:tab w:val="right" w:leader="middleDot" w:pos="8296"/>
        </w:tabs>
        <w:rPr>
          <w:rFonts w:asciiTheme="minorHAnsi" w:hAnsiTheme="minorHAnsi" w:eastAsiaTheme="minorEastAsia" w:cstheme="minorBidi"/>
          <w:smallCaps w:val="0"/>
          <w:sz w:val="32"/>
          <w:szCs w:val="32"/>
        </w:rPr>
      </w:pPr>
      <w:r>
        <w:fldChar w:fldCharType="begin"/>
      </w:r>
      <w:r>
        <w:instrText xml:space="preserve"> HYPERLINK \l "_Toc66260697" </w:instrText>
      </w:r>
      <w:r>
        <w:fldChar w:fldCharType="separate"/>
      </w:r>
      <w:r>
        <w:rPr>
          <w:rStyle w:val="17"/>
          <w:rFonts w:hint="eastAsia"/>
          <w:sz w:val="32"/>
          <w:szCs w:val="32"/>
        </w:rPr>
        <w:t>六、技术文件</w:t>
      </w:r>
      <w:r>
        <w:rPr>
          <w:sz w:val="32"/>
          <w:szCs w:val="32"/>
        </w:rPr>
        <w:tab/>
      </w:r>
      <w:r>
        <w:rPr>
          <w:sz w:val="32"/>
          <w:szCs w:val="32"/>
        </w:rPr>
        <w:fldChar w:fldCharType="begin"/>
      </w:r>
      <w:r>
        <w:rPr>
          <w:sz w:val="32"/>
          <w:szCs w:val="32"/>
        </w:rPr>
        <w:instrText xml:space="preserve"> PAGEREF _Toc66260697 \h </w:instrText>
      </w:r>
      <w:r>
        <w:rPr>
          <w:sz w:val="32"/>
          <w:szCs w:val="32"/>
        </w:rPr>
        <w:fldChar w:fldCharType="separate"/>
      </w:r>
      <w:r>
        <w:rPr>
          <w:sz w:val="32"/>
          <w:szCs w:val="32"/>
        </w:rPr>
        <w:t>41</w:t>
      </w:r>
      <w:r>
        <w:rPr>
          <w:sz w:val="32"/>
          <w:szCs w:val="32"/>
        </w:rPr>
        <w:fldChar w:fldCharType="end"/>
      </w:r>
      <w:r>
        <w:rPr>
          <w:sz w:val="32"/>
          <w:szCs w:val="32"/>
        </w:rPr>
        <w:fldChar w:fldCharType="end"/>
      </w:r>
    </w:p>
    <w:p>
      <w:pPr>
        <w:spacing w:line="400" w:lineRule="exact"/>
        <w:jc w:val="left"/>
        <w:rPr>
          <w:rFonts w:ascii="楷体" w:hAnsi="楷体" w:eastAsia="楷体" w:cs="楷体"/>
          <w:bCs/>
          <w:sz w:val="30"/>
          <w:szCs w:val="30"/>
        </w:rPr>
      </w:pPr>
      <w:r>
        <w:rPr>
          <w:rFonts w:cs="Arial" w:asciiTheme="minorEastAsia" w:hAnsiTheme="minorEastAsia" w:eastAsiaTheme="minorEastAsia"/>
          <w:color w:val="000000" w:themeColor="text1"/>
          <w:sz w:val="32"/>
          <w:szCs w:val="32"/>
        </w:rPr>
        <w:fldChar w:fldCharType="end"/>
      </w:r>
    </w:p>
    <w:p>
      <w:pPr>
        <w:pStyle w:val="3"/>
        <w:spacing w:beforeLines="50" w:afterLines="50" w:line="400" w:lineRule="exact"/>
        <w:rPr>
          <w:rFonts w:ascii="华文中宋" w:hAnsi="华文中宋" w:eastAsia="华文中宋" w:cs="华文中宋"/>
          <w:bCs w:val="0"/>
          <w:kern w:val="2"/>
          <w:sz w:val="30"/>
          <w:szCs w:val="30"/>
        </w:rPr>
        <w:sectPr>
          <w:footerReference r:id="rId3" w:type="default"/>
          <w:pgSz w:w="11906" w:h="16838"/>
          <w:pgMar w:top="1440" w:right="1800" w:bottom="1440" w:left="1800" w:header="851" w:footer="567" w:gutter="0"/>
          <w:pgNumType w:start="1"/>
          <w:cols w:space="720" w:num="1"/>
          <w:docGrid w:linePitch="312" w:charSpace="0"/>
        </w:sectPr>
      </w:pPr>
    </w:p>
    <w:p>
      <w:pPr>
        <w:pStyle w:val="3"/>
        <w:spacing w:beforeLines="50" w:afterLines="50" w:line="560" w:lineRule="exact"/>
        <w:rPr>
          <w:rFonts w:ascii="华文中宋" w:hAnsi="华文中宋" w:eastAsia="华文中宋" w:cs="华文中宋"/>
          <w:bCs w:val="0"/>
          <w:kern w:val="2"/>
          <w:szCs w:val="32"/>
        </w:rPr>
      </w:pPr>
      <w:bookmarkStart w:id="5" w:name="_Toc66260676"/>
      <w:r>
        <w:rPr>
          <w:rFonts w:hint="eastAsia" w:ascii="华文中宋" w:hAnsi="华文中宋" w:eastAsia="华文中宋" w:cs="华文中宋"/>
          <w:bCs w:val="0"/>
          <w:kern w:val="2"/>
          <w:szCs w:val="32"/>
        </w:rPr>
        <w:t>第一章 磋商公告</w:t>
      </w:r>
      <w:bookmarkEnd w:id="5"/>
    </w:p>
    <w:p>
      <w:pPr>
        <w:spacing w:line="400" w:lineRule="exact"/>
        <w:ind w:firstLine="529" w:firstLineChars="189"/>
        <w:rPr>
          <w:rFonts w:ascii="仿宋_GB2312" w:hAnsi="仿宋_GB2312" w:eastAsia="仿宋_GB2312" w:cs="仿宋_GB2312"/>
          <w:sz w:val="28"/>
          <w:szCs w:val="28"/>
        </w:rPr>
      </w:pPr>
      <w:r>
        <w:rPr>
          <w:rFonts w:hint="eastAsia" w:ascii="仿宋_GB2312" w:eastAsia="仿宋_GB2312"/>
          <w:sz w:val="28"/>
          <w:szCs w:val="28"/>
        </w:rPr>
        <w:t>因业务工作需要，我单位现以竞争性磋商的方式遴选一家青铜文物保护修复单位完成一批青铜文物的保护</w:t>
      </w:r>
      <w:r>
        <w:rPr>
          <w:rFonts w:hint="eastAsia" w:ascii="华文仿宋" w:hAnsi="华文仿宋" w:eastAsia="华文仿宋" w:cs="华文仿宋"/>
          <w:sz w:val="28"/>
          <w:szCs w:val="28"/>
        </w:rPr>
        <w:t>修复工作</w:t>
      </w:r>
      <w:r>
        <w:rPr>
          <w:rFonts w:hint="eastAsia" w:ascii="仿宋_GB2312" w:eastAsia="仿宋_GB2312"/>
          <w:sz w:val="28"/>
          <w:szCs w:val="28"/>
        </w:rPr>
        <w:t>。欢迎符合资格条件的单位参与。</w:t>
      </w:r>
    </w:p>
    <w:p>
      <w:pPr>
        <w:pStyle w:val="4"/>
        <w:ind w:firstLine="562"/>
      </w:pPr>
      <w:bookmarkStart w:id="6" w:name="_Toc66260677"/>
      <w:r>
        <w:rPr>
          <w:rFonts w:hint="eastAsia"/>
        </w:rPr>
        <w:t>项目名称</w:t>
      </w:r>
      <w:bookmarkEnd w:id="6"/>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长江文明馆（武汉自然博物馆）馆藏青铜文物保护修复项目</w:t>
      </w:r>
    </w:p>
    <w:p>
      <w:pPr>
        <w:pStyle w:val="4"/>
        <w:ind w:firstLine="562"/>
      </w:pPr>
      <w:bookmarkStart w:id="7" w:name="_Toc66260678"/>
      <w:r>
        <w:rPr>
          <w:rFonts w:hint="eastAsia"/>
        </w:rPr>
        <w:t>项目内容</w:t>
      </w:r>
      <w:bookmarkEnd w:id="7"/>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44件（套）青铜文物的保护修复，项目预算30万元（含人工费、材料费、税费、合理利润等所有费用），报价超出预算为无效投标。</w:t>
      </w:r>
    </w:p>
    <w:p>
      <w:pPr>
        <w:pStyle w:val="4"/>
        <w:ind w:firstLine="562"/>
      </w:pPr>
      <w:bookmarkStart w:id="8" w:name="_Toc66260679"/>
      <w:r>
        <w:rPr>
          <w:rFonts w:hint="eastAsia"/>
        </w:rPr>
        <w:t>工期要求</w:t>
      </w:r>
      <w:bookmarkEnd w:id="8"/>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2021年12月底前</w:t>
      </w:r>
    </w:p>
    <w:p>
      <w:pPr>
        <w:pStyle w:val="4"/>
        <w:ind w:firstLine="562"/>
      </w:pPr>
      <w:bookmarkStart w:id="9" w:name="_Toc66260680"/>
      <w:r>
        <w:rPr>
          <w:rFonts w:hint="eastAsia"/>
        </w:rPr>
        <w:t>资质要求</w:t>
      </w:r>
      <w:bookmarkEnd w:id="9"/>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（一）投标人需符合以下条件:</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 xml:space="preserve">1.具有独立承担民事责任的能力； </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lang w:val="hr-HR"/>
        </w:rPr>
        <w:t>2.具有良好的商业信誉和健全的财务会计制度；</w:t>
      </w:r>
      <w:r>
        <w:rPr>
          <w:rFonts w:hint="eastAsia" w:ascii="仿宋_GB2312" w:hAnsi="宋体" w:eastAsia="仿宋_GB2312"/>
          <w:sz w:val="28"/>
          <w:szCs w:val="28"/>
        </w:rPr>
        <w:t xml:space="preserve"> </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 xml:space="preserve">3.具有履行合同所必需的设备和专业技术能力； </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 xml:space="preserve">4.有依法缴纳税收和社会保障资金的良好记录； </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lang w:val="hr-HR"/>
        </w:rPr>
        <w:t>5.参加政府采购活动前三年内，在经营活动中没有重大违法记录；</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6.法律、行政法规规定的其他条件。</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（二）特定资格要求：</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1.具有国家文物局批准，省级文物主管部门以上（含）颁发的可移动文物修复资质证书，“业务范围”必须包括：铜器类；</w:t>
      </w:r>
    </w:p>
    <w:p>
      <w:pPr>
        <w:pStyle w:val="21"/>
        <w:spacing w:line="400" w:lineRule="exact"/>
        <w:ind w:firstLine="560"/>
        <w:rPr>
          <w:rFonts w:ascii="仿宋_GB2312" w:eastAsia="仿宋_GB2312"/>
          <w:kern w:val="2"/>
          <w:sz w:val="28"/>
          <w:szCs w:val="28"/>
          <w:lang w:val="hr-HR"/>
        </w:rPr>
      </w:pPr>
      <w:r>
        <w:rPr>
          <w:rFonts w:hint="eastAsia" w:ascii="仿宋_GB2312" w:eastAsia="仿宋_GB2312"/>
          <w:kern w:val="2"/>
          <w:sz w:val="28"/>
          <w:szCs w:val="28"/>
        </w:rPr>
        <w:t>2.湖北</w:t>
      </w:r>
      <w:r>
        <w:rPr>
          <w:rFonts w:hint="eastAsia" w:ascii="仿宋_GB2312" w:eastAsia="仿宋_GB2312"/>
          <w:kern w:val="2"/>
          <w:sz w:val="28"/>
          <w:szCs w:val="28"/>
          <w:lang w:val="hr-HR"/>
        </w:rPr>
        <w:t>省外投标人需要到湖北省文物主管部门备案；</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3.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以公告期间查询结果为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hr-HR"/>
        </w:rPr>
        <w:t>.</w:t>
      </w:r>
      <w:r>
        <w:rPr>
          <w:rFonts w:hint="eastAsia" w:ascii="仿宋_GB2312" w:hAnsi="宋体" w:eastAsia="仿宋_GB2312"/>
          <w:sz w:val="28"/>
          <w:szCs w:val="28"/>
        </w:rPr>
        <w:t>本项目不接受联合体投标。</w:t>
      </w:r>
    </w:p>
    <w:p>
      <w:pPr>
        <w:pStyle w:val="4"/>
        <w:ind w:firstLine="562"/>
      </w:pPr>
      <w:bookmarkStart w:id="10" w:name="_Toc66260681"/>
      <w:r>
        <w:rPr>
          <w:rFonts w:hint="eastAsia"/>
        </w:rPr>
        <w:t>磋商文件的获取</w:t>
      </w:r>
      <w:bookmarkEnd w:id="10"/>
    </w:p>
    <w:p>
      <w:pPr>
        <w:pStyle w:val="13"/>
        <w:widowControl w:val="0"/>
        <w:shd w:val="clear" w:color="auto" w:fill="FFFFFF"/>
        <w:spacing w:before="0" w:beforeAutospacing="0" w:after="0" w:afterAutospacing="0" w:line="400" w:lineRule="exact"/>
        <w:ind w:firstLine="560" w:firstLineChars="200"/>
        <w:rPr>
          <w:rFonts w:ascii="仿宋_GB2312" w:eastAsia="仿宋_GB2312" w:cs="Times New Roman"/>
          <w:kern w:val="2"/>
          <w:sz w:val="28"/>
          <w:szCs w:val="28"/>
        </w:rPr>
      </w:pPr>
      <w:r>
        <w:rPr>
          <w:rFonts w:hint="eastAsia" w:ascii="仿宋_GB2312" w:eastAsia="仿宋_GB2312" w:cs="Times New Roman"/>
          <w:kern w:val="2"/>
          <w:sz w:val="28"/>
          <w:szCs w:val="28"/>
        </w:rPr>
        <w:t>（一）获取时间：2021年3月10日至3月16日</w:t>
      </w:r>
    </w:p>
    <w:p>
      <w:pPr>
        <w:pStyle w:val="13"/>
        <w:widowControl w:val="0"/>
        <w:shd w:val="clear" w:color="auto" w:fill="FFFFFF"/>
        <w:spacing w:before="0" w:beforeAutospacing="0" w:after="0" w:afterAutospacing="0" w:line="400" w:lineRule="exact"/>
        <w:ind w:firstLine="560" w:firstLineChars="200"/>
        <w:rPr>
          <w:rFonts w:ascii="仿宋_GB2312" w:eastAsia="仿宋_GB2312" w:cs="Times New Roman"/>
          <w:kern w:val="2"/>
          <w:sz w:val="28"/>
          <w:szCs w:val="28"/>
        </w:rPr>
      </w:pPr>
      <w:r>
        <w:rPr>
          <w:rFonts w:hint="eastAsia" w:ascii="仿宋_GB2312" w:eastAsia="仿宋_GB2312" w:cs="Times New Roman"/>
          <w:kern w:val="2"/>
          <w:sz w:val="28"/>
          <w:szCs w:val="28"/>
        </w:rPr>
        <w:t>（二）获取方式：长江文明馆官网上获取</w:t>
      </w:r>
    </w:p>
    <w:p>
      <w:pPr>
        <w:pStyle w:val="4"/>
        <w:ind w:firstLine="562"/>
      </w:pPr>
      <w:bookmarkStart w:id="11" w:name="_Toc66260682"/>
      <w:r>
        <w:rPr>
          <w:rFonts w:hint="eastAsia"/>
        </w:rPr>
        <w:t>响应文件的送达</w:t>
      </w:r>
      <w:bookmarkEnd w:id="11"/>
    </w:p>
    <w:p>
      <w:pPr>
        <w:pStyle w:val="13"/>
        <w:widowControl w:val="0"/>
        <w:shd w:val="clear" w:color="auto" w:fill="FFFFFF"/>
        <w:spacing w:before="0" w:beforeAutospacing="0" w:after="0" w:afterAutospacing="0" w:line="400" w:lineRule="exact"/>
        <w:ind w:firstLine="560" w:firstLineChars="200"/>
        <w:rPr>
          <w:rFonts w:ascii="仿宋_GB2312" w:eastAsia="仿宋_GB2312" w:cs="Times New Roman"/>
          <w:kern w:val="2"/>
          <w:sz w:val="28"/>
          <w:szCs w:val="28"/>
        </w:rPr>
      </w:pPr>
      <w:r>
        <w:rPr>
          <w:rFonts w:hint="eastAsia" w:ascii="仿宋_GB2312" w:eastAsia="仿宋_GB2312" w:cs="Times New Roman"/>
          <w:kern w:val="2"/>
          <w:sz w:val="28"/>
          <w:szCs w:val="28"/>
        </w:rPr>
        <w:t>（一）送达时间：2021年3月17日10:00</w:t>
      </w:r>
    </w:p>
    <w:p>
      <w:pPr>
        <w:pStyle w:val="13"/>
        <w:widowControl w:val="0"/>
        <w:shd w:val="clear" w:color="auto" w:fill="FFFFFF"/>
        <w:spacing w:before="0" w:beforeAutospacing="0" w:after="0" w:afterAutospacing="0" w:line="400" w:lineRule="exact"/>
        <w:ind w:firstLine="560" w:firstLineChars="200"/>
        <w:rPr>
          <w:rFonts w:ascii="仿宋_GB2312" w:eastAsia="仿宋_GB2312" w:cs="Times New Roman"/>
          <w:kern w:val="2"/>
          <w:sz w:val="28"/>
          <w:szCs w:val="28"/>
        </w:rPr>
      </w:pPr>
      <w:r>
        <w:rPr>
          <w:rFonts w:hint="eastAsia" w:ascii="仿宋_GB2312" w:eastAsia="仿宋_GB2312" w:cs="Times New Roman"/>
          <w:kern w:val="2"/>
          <w:sz w:val="28"/>
          <w:szCs w:val="28"/>
        </w:rPr>
        <w:t>（二）送达地点：长江文明馆东区二楼会议室。</w:t>
      </w:r>
    </w:p>
    <w:p>
      <w:pPr>
        <w:pStyle w:val="4"/>
        <w:ind w:firstLine="562"/>
      </w:pPr>
      <w:bookmarkStart w:id="12" w:name="_Toc66260683"/>
      <w:r>
        <w:rPr>
          <w:rFonts w:hint="eastAsia"/>
        </w:rPr>
        <w:t>磋商地点及时间</w:t>
      </w:r>
      <w:bookmarkEnd w:id="12"/>
    </w:p>
    <w:p>
      <w:pPr>
        <w:pStyle w:val="13"/>
        <w:widowControl w:val="0"/>
        <w:shd w:val="clear" w:color="auto" w:fill="FFFFFF"/>
        <w:spacing w:before="0" w:beforeAutospacing="0" w:after="0" w:afterAutospacing="0" w:line="400" w:lineRule="exact"/>
        <w:ind w:firstLine="560" w:firstLineChars="200"/>
        <w:rPr>
          <w:rFonts w:ascii="仿宋_GB2312" w:eastAsia="仿宋_GB2312" w:cs="Times New Roman"/>
          <w:kern w:val="2"/>
          <w:sz w:val="28"/>
          <w:szCs w:val="28"/>
        </w:rPr>
      </w:pPr>
      <w:r>
        <w:rPr>
          <w:rFonts w:hint="eastAsia" w:ascii="仿宋_GB2312" w:eastAsia="仿宋_GB2312" w:cs="Times New Roman"/>
          <w:kern w:val="2"/>
          <w:sz w:val="28"/>
          <w:szCs w:val="28"/>
        </w:rPr>
        <w:t>（一）磋商时间：2021年3月17日10:00</w:t>
      </w:r>
    </w:p>
    <w:p>
      <w:pPr>
        <w:pStyle w:val="13"/>
        <w:widowControl w:val="0"/>
        <w:shd w:val="clear" w:color="auto" w:fill="FFFFFF"/>
        <w:spacing w:before="0" w:beforeAutospacing="0" w:after="0" w:afterAutospacing="0" w:line="400" w:lineRule="exact"/>
        <w:ind w:firstLine="560" w:firstLineChars="200"/>
        <w:jc w:val="both"/>
        <w:rPr>
          <w:rFonts w:ascii="仿宋_GB2312" w:eastAsia="仿宋_GB2312" w:cs="Times New Roman"/>
          <w:kern w:val="2"/>
          <w:sz w:val="28"/>
          <w:szCs w:val="28"/>
        </w:rPr>
      </w:pPr>
      <w:r>
        <w:rPr>
          <w:rFonts w:hint="eastAsia" w:ascii="仿宋_GB2312" w:eastAsia="仿宋_GB2312" w:cs="Times New Roman"/>
          <w:kern w:val="2"/>
          <w:sz w:val="28"/>
          <w:szCs w:val="28"/>
        </w:rPr>
        <w:t>（二）磋商地点：</w:t>
      </w:r>
      <w:r>
        <w:rPr>
          <w:rFonts w:hint="eastAsia" w:ascii="仿宋_GB2312" w:eastAsia="仿宋_GB2312"/>
          <w:sz w:val="28"/>
          <w:szCs w:val="28"/>
        </w:rPr>
        <w:t>长江文明馆东区二楼会议室</w:t>
      </w:r>
    </w:p>
    <w:p>
      <w:pPr>
        <w:pStyle w:val="4"/>
        <w:ind w:firstLine="562"/>
      </w:pPr>
      <w:bookmarkStart w:id="13" w:name="_Toc66260684"/>
      <w:r>
        <w:rPr>
          <w:rFonts w:hint="eastAsia"/>
        </w:rPr>
        <w:t>联系方式</w:t>
      </w:r>
      <w:bookmarkEnd w:id="13"/>
    </w:p>
    <w:p>
      <w:pPr>
        <w:shd w:val="clear" w:color="auto" w:fill="FFFFFF"/>
        <w:spacing w:line="4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联系人：王老师 </w:t>
      </w:r>
    </w:p>
    <w:p>
      <w:pPr>
        <w:shd w:val="clear" w:color="auto" w:fill="FFFFFF"/>
        <w:spacing w:line="400" w:lineRule="exact"/>
        <w:ind w:firstLine="560" w:firstLineChars="200"/>
        <w:jc w:val="left"/>
        <w:rPr>
          <w:rFonts w:ascii="仿宋_GB2312" w:hAnsi="宋体" w:eastAsia="仿宋_GB2312" w:cs="宋体"/>
          <w:b/>
          <w:bCs/>
          <w:kern w:val="0"/>
          <w:sz w:val="28"/>
          <w:szCs w:val="28"/>
        </w:rPr>
      </w:pPr>
      <w:r>
        <w:rPr>
          <w:rFonts w:hint="eastAsia" w:ascii="仿宋_GB2312" w:hAnsi="宋体" w:eastAsia="仿宋_GB2312" w:cs="宋体"/>
          <w:kern w:val="0"/>
          <w:sz w:val="28"/>
          <w:szCs w:val="28"/>
        </w:rPr>
        <w:t xml:space="preserve">联系电话：18771003729 </w:t>
      </w:r>
    </w:p>
    <w:p>
      <w:pPr>
        <w:pStyle w:val="13"/>
        <w:widowControl w:val="0"/>
        <w:shd w:val="clear" w:color="auto" w:fill="FFFFFF"/>
        <w:spacing w:before="0" w:beforeAutospacing="0" w:after="0" w:afterAutospacing="0" w:line="400" w:lineRule="exact"/>
        <w:ind w:firstLine="680" w:firstLineChars="200"/>
        <w:jc w:val="both"/>
        <w:rPr>
          <w:rFonts w:ascii="仿宋_GB2312" w:hAnsi="PingFangSC-Regular" w:eastAsia="仿宋_GB2312"/>
          <w:color w:val="000000"/>
          <w:spacing w:val="30"/>
          <w:sz w:val="28"/>
          <w:szCs w:val="28"/>
        </w:rPr>
      </w:pPr>
    </w:p>
    <w:p>
      <w:pPr>
        <w:shd w:val="clear" w:color="auto" w:fill="FFFFFF"/>
        <w:spacing w:line="400" w:lineRule="exact"/>
        <w:ind w:firstLine="420" w:firstLineChars="150"/>
        <w:jc w:val="right"/>
        <w:rPr>
          <w:rFonts w:ascii="仿宋_GB2312" w:hAnsi="宋体" w:eastAsia="仿宋_GB2312" w:cs="宋体"/>
          <w:kern w:val="0"/>
          <w:sz w:val="28"/>
          <w:szCs w:val="28"/>
        </w:rPr>
      </w:pPr>
      <w:r>
        <w:rPr>
          <w:rFonts w:hint="eastAsia" w:ascii="仿宋_GB2312" w:hAnsi="宋体" w:eastAsia="仿宋_GB2312" w:cs="宋体"/>
          <w:kern w:val="0"/>
          <w:sz w:val="28"/>
          <w:szCs w:val="28"/>
        </w:rPr>
        <w:t>长江文明馆（武汉自然博物馆）</w:t>
      </w:r>
    </w:p>
    <w:p>
      <w:pPr>
        <w:shd w:val="clear" w:color="auto" w:fill="FFFFFF"/>
        <w:spacing w:line="4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2021年3月10日</w:t>
      </w:r>
    </w:p>
    <w:p>
      <w:pPr>
        <w:spacing w:line="400" w:lineRule="exact"/>
        <w:rPr>
          <w:sz w:val="28"/>
          <w:szCs w:val="28"/>
        </w:rPr>
      </w:pPr>
      <w:r>
        <w:rPr>
          <w:sz w:val="28"/>
          <w:szCs w:val="28"/>
        </w:rPr>
        <w:br w:type="page"/>
      </w:r>
    </w:p>
    <w:p>
      <w:pPr>
        <w:pStyle w:val="3"/>
        <w:spacing w:beforeLines="50" w:afterLines="50" w:line="560" w:lineRule="exact"/>
        <w:rPr>
          <w:rFonts w:ascii="华文中宋" w:hAnsi="华文中宋" w:eastAsia="华文中宋" w:cs="华文中宋"/>
          <w:bCs w:val="0"/>
          <w:kern w:val="2"/>
          <w:szCs w:val="32"/>
        </w:rPr>
      </w:pPr>
      <w:bookmarkStart w:id="14" w:name="_Toc66260685"/>
      <w:r>
        <w:rPr>
          <w:rFonts w:hint="eastAsia" w:ascii="华文中宋" w:hAnsi="华文中宋" w:eastAsia="华文中宋" w:cs="华文中宋"/>
          <w:bCs w:val="0"/>
          <w:kern w:val="2"/>
          <w:szCs w:val="32"/>
        </w:rPr>
        <w:t>第二章 供应商须知</w:t>
      </w:r>
      <w:bookmarkEnd w:id="14"/>
    </w:p>
    <w:p>
      <w:pPr>
        <w:autoSpaceDE w:val="0"/>
        <w:autoSpaceDN w:val="0"/>
        <w:adjustRightInd w:val="0"/>
        <w:snapToGrid w:val="0"/>
        <w:spacing w:beforeLines="50" w:afterLines="50" w:line="400" w:lineRule="exact"/>
        <w:jc w:val="center"/>
        <w:outlineLvl w:val="1"/>
        <w:rPr>
          <w:rFonts w:ascii="宋体" w:hAnsi="宋体"/>
          <w:b/>
          <w:sz w:val="28"/>
          <w:szCs w:val="28"/>
          <w:lang w:val="zh-CN"/>
        </w:rPr>
      </w:pPr>
      <w:bookmarkStart w:id="15" w:name="_Toc470172661"/>
      <w:r>
        <w:rPr>
          <w:rFonts w:hint="eastAsia" w:ascii="宋体" w:hAnsi="宋体"/>
          <w:b/>
          <w:sz w:val="28"/>
          <w:szCs w:val="28"/>
        </w:rPr>
        <w:t>《供应商须知前附表》</w:t>
      </w:r>
      <w:bookmarkEnd w:id="15"/>
    </w:p>
    <w:p>
      <w:pPr>
        <w:autoSpaceDE w:val="0"/>
        <w:autoSpaceDN w:val="0"/>
        <w:adjustRightInd w:val="0"/>
        <w:snapToGrid w:val="0"/>
        <w:spacing w:line="400" w:lineRule="exact"/>
        <w:ind w:firstLine="560" w:firstLineChars="200"/>
        <w:rPr>
          <w:rFonts w:ascii="宋体" w:hAnsi="宋体"/>
          <w:sz w:val="28"/>
          <w:szCs w:val="28"/>
          <w:lang w:val="zh-CN"/>
        </w:rPr>
      </w:pPr>
      <w:r>
        <w:rPr>
          <w:rFonts w:hint="eastAsia" w:ascii="仿宋_GB2312" w:hAnsi="宋体" w:eastAsia="仿宋_GB2312"/>
          <w:sz w:val="28"/>
          <w:szCs w:val="28"/>
        </w:rPr>
        <w:t>磋商供应商应仔细阅读本磋商文件的第二章“供应商须知”，下面所列资料是对“供应商须知”的具体补充和说明。</w:t>
      </w:r>
      <w:r>
        <w:rPr>
          <w:rFonts w:hint="eastAsia" w:ascii="仿宋_GB2312" w:hAnsi="宋体" w:eastAsia="仿宋_GB2312"/>
          <w:sz w:val="28"/>
          <w:szCs w:val="28"/>
          <w:lang w:val="zh-CN"/>
        </w:rPr>
        <w:t>如有矛盾，应以本表为准。</w:t>
      </w:r>
    </w:p>
    <w:tbl>
      <w:tblPr>
        <w:tblStyle w:val="14"/>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60"/>
        <w:gridCol w:w="1975"/>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460" w:type="dxa"/>
            <w:shd w:val="clear" w:color="auto" w:fill="F1F1F1"/>
            <w:vAlign w:val="center"/>
          </w:tcPr>
          <w:p>
            <w:pPr>
              <w:autoSpaceDE w:val="0"/>
              <w:autoSpaceDN w:val="0"/>
              <w:adjustRightInd w:val="0"/>
              <w:snapToGrid w:val="0"/>
              <w:spacing w:line="400" w:lineRule="exact"/>
              <w:ind w:left="21" w:leftChars="10" w:right="21" w:rightChars="10"/>
              <w:jc w:val="center"/>
              <w:rPr>
                <w:rFonts w:ascii="宋体" w:hAnsi="宋体"/>
                <w:b/>
                <w:sz w:val="28"/>
                <w:szCs w:val="28"/>
              </w:rPr>
            </w:pPr>
            <w:r>
              <w:rPr>
                <w:rFonts w:ascii="宋体" w:hAnsi="宋体"/>
                <w:b/>
                <w:sz w:val="28"/>
                <w:szCs w:val="28"/>
                <w:lang w:val="zh-CN"/>
              </w:rPr>
              <w:t>条款号</w:t>
            </w:r>
          </w:p>
        </w:tc>
        <w:tc>
          <w:tcPr>
            <w:tcW w:w="1975" w:type="dxa"/>
            <w:shd w:val="clear" w:color="auto" w:fill="F1F1F1"/>
            <w:vAlign w:val="center"/>
          </w:tcPr>
          <w:p>
            <w:pPr>
              <w:autoSpaceDE w:val="0"/>
              <w:autoSpaceDN w:val="0"/>
              <w:adjustRightInd w:val="0"/>
              <w:snapToGrid w:val="0"/>
              <w:spacing w:line="400" w:lineRule="exact"/>
              <w:ind w:left="21" w:leftChars="10" w:right="21" w:rightChars="10"/>
              <w:jc w:val="center"/>
              <w:rPr>
                <w:rFonts w:ascii="宋体" w:hAnsi="宋体"/>
                <w:b/>
                <w:sz w:val="28"/>
                <w:szCs w:val="28"/>
                <w:lang w:val="zh-CN"/>
              </w:rPr>
            </w:pPr>
            <w:r>
              <w:rPr>
                <w:rFonts w:hint="eastAsia" w:ascii="宋体" w:hAnsi="宋体"/>
                <w:b/>
                <w:sz w:val="28"/>
                <w:szCs w:val="28"/>
                <w:lang w:val="zh-CN"/>
              </w:rPr>
              <w:t>条款名称</w:t>
            </w:r>
          </w:p>
        </w:tc>
        <w:tc>
          <w:tcPr>
            <w:tcW w:w="5741" w:type="dxa"/>
            <w:shd w:val="clear" w:color="auto" w:fill="F1F1F1"/>
            <w:vAlign w:val="center"/>
          </w:tcPr>
          <w:p>
            <w:pPr>
              <w:autoSpaceDE w:val="0"/>
              <w:autoSpaceDN w:val="0"/>
              <w:adjustRightInd w:val="0"/>
              <w:snapToGrid w:val="0"/>
              <w:spacing w:line="400" w:lineRule="exact"/>
              <w:ind w:left="21" w:leftChars="10" w:right="21" w:rightChars="10"/>
              <w:jc w:val="center"/>
              <w:rPr>
                <w:rFonts w:ascii="宋体" w:hAnsi="宋体"/>
                <w:b/>
                <w:sz w:val="28"/>
                <w:szCs w:val="28"/>
              </w:rPr>
            </w:pPr>
            <w:r>
              <w:rPr>
                <w:rFonts w:hint="eastAsia" w:ascii="宋体" w:hAnsi="宋体"/>
                <w:b/>
                <w:sz w:val="28"/>
                <w:szCs w:val="28"/>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Merge w:val="restart"/>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lang w:val="zh-CN"/>
              </w:rPr>
            </w:pPr>
            <w:r>
              <w:rPr>
                <w:rFonts w:hint="eastAsia"/>
                <w:kern w:val="2"/>
                <w:sz w:val="28"/>
                <w:szCs w:val="28"/>
              </w:rPr>
              <w:t>1</w:t>
            </w:r>
          </w:p>
        </w:tc>
        <w:tc>
          <w:tcPr>
            <w:tcW w:w="1975"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项目名称</w:t>
            </w:r>
          </w:p>
        </w:tc>
        <w:tc>
          <w:tcPr>
            <w:tcW w:w="5741" w:type="dxa"/>
            <w:vAlign w:val="center"/>
          </w:tcPr>
          <w:p>
            <w:pPr>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lang w:val="zh-CN"/>
              </w:rPr>
              <w:t>长江文明馆（武汉自然博物馆）馆藏青铜文物保护修复项目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Merge w:val="continue"/>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p>
        </w:tc>
        <w:tc>
          <w:tcPr>
            <w:tcW w:w="1975"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项目内容</w:t>
            </w:r>
          </w:p>
        </w:tc>
        <w:tc>
          <w:tcPr>
            <w:tcW w:w="5741" w:type="dxa"/>
            <w:vAlign w:val="center"/>
          </w:tcPr>
          <w:p>
            <w:pPr>
              <w:pStyle w:val="21"/>
              <w:spacing w:line="400" w:lineRule="exact"/>
              <w:ind w:firstLine="0" w:firstLineChars="0"/>
              <w:jc w:val="left"/>
              <w:rPr>
                <w:rFonts w:ascii="华文仿宋" w:hAnsi="华文仿宋" w:eastAsia="华文仿宋" w:cs="华文仿宋"/>
                <w:kern w:val="2"/>
                <w:sz w:val="28"/>
                <w:szCs w:val="28"/>
              </w:rPr>
            </w:pPr>
            <w:r>
              <w:rPr>
                <w:rFonts w:hint="eastAsia" w:ascii="华文仿宋" w:hAnsi="华文仿宋" w:eastAsia="华文仿宋" w:cs="华文仿宋"/>
                <w:kern w:val="2"/>
                <w:sz w:val="28"/>
                <w:szCs w:val="28"/>
              </w:rPr>
              <w:t>44件（套）青铜文物的保护修复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Merge w:val="continue"/>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p>
        </w:tc>
        <w:tc>
          <w:tcPr>
            <w:tcW w:w="1975" w:type="dxa"/>
            <w:vAlign w:val="center"/>
          </w:tcPr>
          <w:p>
            <w:pPr>
              <w:pStyle w:val="13"/>
              <w:widowControl w:val="0"/>
              <w:autoSpaceDE w:val="0"/>
              <w:autoSpaceDN w:val="0"/>
              <w:adjustRightInd w:val="0"/>
              <w:snapToGrid w:val="0"/>
              <w:spacing w:before="0" w:beforeAutospacing="0" w:after="0" w:afterAutospacing="0" w:line="400" w:lineRule="exact"/>
              <w:jc w:val="center"/>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预算</w:t>
            </w:r>
          </w:p>
        </w:tc>
        <w:tc>
          <w:tcPr>
            <w:tcW w:w="5741" w:type="dxa"/>
            <w:vAlign w:val="center"/>
          </w:tcPr>
          <w:p>
            <w:pPr>
              <w:pStyle w:val="21"/>
              <w:spacing w:line="400" w:lineRule="exact"/>
              <w:ind w:firstLine="0" w:firstLineChars="0"/>
              <w:jc w:val="left"/>
              <w:rPr>
                <w:rFonts w:ascii="华文仿宋" w:hAnsi="华文仿宋" w:eastAsia="华文仿宋" w:cs="华文仿宋"/>
                <w:kern w:val="2"/>
                <w:sz w:val="28"/>
                <w:szCs w:val="28"/>
              </w:rPr>
            </w:pPr>
            <w:r>
              <w:rPr>
                <w:rFonts w:hint="eastAsia" w:ascii="华文仿宋" w:hAnsi="华文仿宋" w:eastAsia="华文仿宋" w:cs="华文仿宋"/>
                <w:kern w:val="2"/>
                <w:sz w:val="28"/>
                <w:szCs w:val="28"/>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Merge w:val="continue"/>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p>
        </w:tc>
        <w:tc>
          <w:tcPr>
            <w:tcW w:w="1975"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采购人</w:t>
            </w:r>
          </w:p>
        </w:tc>
        <w:tc>
          <w:tcPr>
            <w:tcW w:w="5741" w:type="dxa"/>
            <w:vAlign w:val="center"/>
          </w:tcPr>
          <w:p>
            <w:pPr>
              <w:snapToGrid w:val="0"/>
              <w:spacing w:line="400" w:lineRule="exact"/>
              <w:jc w:val="left"/>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名称：长江文明馆（武汉自然博物馆）</w:t>
            </w:r>
          </w:p>
          <w:p>
            <w:pPr>
              <w:pStyle w:val="21"/>
              <w:spacing w:line="400" w:lineRule="exact"/>
              <w:ind w:firstLine="0" w:firstLineChars="0"/>
              <w:jc w:val="left"/>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联系人：王老师</w:t>
            </w:r>
          </w:p>
          <w:p>
            <w:pPr>
              <w:spacing w:line="400" w:lineRule="exact"/>
              <w:jc w:val="left"/>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联系电话：18771003729</w:t>
            </w:r>
          </w:p>
          <w:p>
            <w:pPr>
              <w:pStyle w:val="21"/>
              <w:spacing w:line="400" w:lineRule="exact"/>
              <w:ind w:firstLine="0" w:firstLineChars="0"/>
              <w:jc w:val="left"/>
              <w:rPr>
                <w:rFonts w:ascii="华文仿宋" w:hAnsi="华文仿宋" w:eastAsia="华文仿宋" w:cs="华文仿宋"/>
                <w:kern w:val="2"/>
                <w:sz w:val="28"/>
                <w:szCs w:val="28"/>
              </w:rPr>
            </w:pPr>
            <w:r>
              <w:rPr>
                <w:rFonts w:hint="eastAsia" w:ascii="华文仿宋" w:hAnsi="华文仿宋" w:eastAsia="华文仿宋" w:cs="华文仿宋"/>
                <w:kern w:val="2"/>
                <w:sz w:val="28"/>
                <w:szCs w:val="28"/>
              </w:rPr>
              <w:t>地址：湖北省武汉市东西湖区金南二路8号武汉园博园内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lang w:val="zh-CN"/>
              </w:rPr>
            </w:pPr>
            <w:r>
              <w:rPr>
                <w:rFonts w:hint="eastAsia"/>
                <w:kern w:val="2"/>
                <w:sz w:val="28"/>
                <w:szCs w:val="28"/>
              </w:rPr>
              <w:t>2</w:t>
            </w:r>
          </w:p>
        </w:tc>
        <w:tc>
          <w:tcPr>
            <w:tcW w:w="1975"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rFonts w:ascii="华文仿宋" w:hAnsi="华文仿宋" w:eastAsia="华文仿宋" w:cs="华文仿宋"/>
                <w:kern w:val="2"/>
                <w:sz w:val="28"/>
                <w:szCs w:val="28"/>
                <w:lang w:val="zh-CN"/>
              </w:rPr>
            </w:pPr>
            <w:r>
              <w:rPr>
                <w:rFonts w:hint="eastAsia" w:ascii="华文仿宋" w:hAnsi="华文仿宋" w:eastAsia="华文仿宋" w:cs="华文仿宋"/>
                <w:kern w:val="2"/>
                <w:sz w:val="28"/>
                <w:szCs w:val="28"/>
                <w:lang w:val="zh-CN"/>
              </w:rPr>
              <w:t>磋商供应商</w:t>
            </w:r>
          </w:p>
        </w:tc>
        <w:tc>
          <w:tcPr>
            <w:tcW w:w="5741" w:type="dxa"/>
            <w:vAlign w:val="center"/>
          </w:tcPr>
          <w:p>
            <w:pPr>
              <w:pStyle w:val="13"/>
              <w:widowControl w:val="0"/>
              <w:autoSpaceDE w:val="0"/>
              <w:autoSpaceDN w:val="0"/>
              <w:adjustRightInd w:val="0"/>
              <w:snapToGrid w:val="0"/>
              <w:spacing w:before="0" w:beforeAutospacing="0" w:after="0" w:afterAutospacing="0" w:line="400" w:lineRule="exact"/>
              <w:ind w:right="21" w:rightChars="10"/>
              <w:jc w:val="both"/>
              <w:rPr>
                <w:rFonts w:ascii="华文仿宋" w:hAnsi="华文仿宋" w:eastAsia="华文仿宋" w:cs="华文仿宋"/>
                <w:sz w:val="28"/>
                <w:szCs w:val="28"/>
                <w:lang w:val="zh-CN"/>
              </w:rPr>
            </w:pPr>
            <w:r>
              <w:rPr>
                <w:rFonts w:hint="eastAsia" w:ascii="华文仿宋" w:hAnsi="华文仿宋" w:eastAsia="华文仿宋" w:cs="华文仿宋"/>
                <w:sz w:val="28"/>
                <w:szCs w:val="28"/>
              </w:rPr>
              <w:t>从报名的供应商中确定不少于三家符合第一章第四条相关要求的单位参加谈判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3</w:t>
            </w:r>
          </w:p>
        </w:tc>
        <w:tc>
          <w:tcPr>
            <w:tcW w:w="1975" w:type="dxa"/>
            <w:vAlign w:val="center"/>
          </w:tcPr>
          <w:p>
            <w:pPr>
              <w:snapToGrid w:val="0"/>
              <w:spacing w:line="400" w:lineRule="exact"/>
              <w:jc w:val="center"/>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供应商确认收到磋商文件澄清或者修改的时间</w:t>
            </w:r>
          </w:p>
        </w:tc>
        <w:tc>
          <w:tcPr>
            <w:tcW w:w="5741" w:type="dxa"/>
            <w:vAlign w:val="center"/>
          </w:tcPr>
          <w:p>
            <w:pPr>
              <w:autoSpaceDE w:val="0"/>
              <w:autoSpaceDN w:val="0"/>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lang w:val="zh-CN"/>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4</w:t>
            </w:r>
          </w:p>
        </w:tc>
        <w:tc>
          <w:tcPr>
            <w:tcW w:w="1975" w:type="dxa"/>
            <w:vAlign w:val="center"/>
          </w:tcPr>
          <w:p>
            <w:pPr>
              <w:autoSpaceDE w:val="0"/>
              <w:autoSpaceDN w:val="0"/>
              <w:snapToGrid w:val="0"/>
              <w:spacing w:line="400" w:lineRule="exact"/>
              <w:jc w:val="center"/>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踏勘现场</w:t>
            </w:r>
          </w:p>
        </w:tc>
        <w:tc>
          <w:tcPr>
            <w:tcW w:w="5741" w:type="dxa"/>
            <w:vAlign w:val="center"/>
          </w:tcPr>
          <w:p>
            <w:pPr>
              <w:pStyle w:val="22"/>
              <w:snapToGrid w:val="0"/>
              <w:spacing w:line="400" w:lineRule="exact"/>
              <w:rPr>
                <w:rFonts w:hint="default" w:ascii="华文仿宋" w:hAnsi="华文仿宋" w:eastAsia="华文仿宋" w:cs="华文仿宋"/>
                <w:kern w:val="2"/>
                <w:sz w:val="28"/>
                <w:szCs w:val="28"/>
                <w:lang w:val="zh-CN"/>
              </w:rPr>
            </w:pPr>
            <w:r>
              <w:rPr>
                <w:rFonts w:ascii="MS Mincho" w:hAnsi="MS Mincho" w:eastAsia="MS Mincho" w:cs="MS Mincho"/>
                <w:kern w:val="2"/>
                <w:sz w:val="28"/>
                <w:szCs w:val="28"/>
                <w:lang w:val="zh-CN"/>
              </w:rPr>
              <w:t>☑</w:t>
            </w:r>
            <w:r>
              <w:rPr>
                <w:rFonts w:ascii="华文仿宋" w:hAnsi="华文仿宋" w:eastAsia="华文仿宋" w:cs="华文仿宋"/>
                <w:kern w:val="2"/>
                <w:sz w:val="28"/>
                <w:szCs w:val="28"/>
                <w:lang w:val="zh-CN"/>
              </w:rPr>
              <w:t>不组织，供应商自行踏勘</w:t>
            </w:r>
          </w:p>
          <w:p>
            <w:pPr>
              <w:pStyle w:val="22"/>
              <w:snapToGrid w:val="0"/>
              <w:spacing w:line="400" w:lineRule="exact"/>
              <w:rPr>
                <w:rFonts w:hint="default" w:ascii="华文仿宋" w:hAnsi="华文仿宋" w:eastAsia="华文仿宋" w:cs="华文仿宋"/>
                <w:kern w:val="2"/>
                <w:sz w:val="28"/>
                <w:szCs w:val="28"/>
                <w:lang w:val="zh-CN"/>
              </w:rPr>
            </w:pPr>
            <w:r>
              <w:rPr>
                <w:rFonts w:ascii="华文仿宋" w:hAnsi="华文仿宋" w:eastAsia="华文仿宋" w:cs="华文仿宋"/>
                <w:kern w:val="2"/>
                <w:sz w:val="28"/>
                <w:szCs w:val="28"/>
                <w:lang w:val="zh-CN"/>
              </w:rPr>
              <w:t>□组织，踏勘时间：</w:t>
            </w:r>
          </w:p>
          <w:p>
            <w:pPr>
              <w:pStyle w:val="22"/>
              <w:snapToGrid w:val="0"/>
              <w:spacing w:line="400" w:lineRule="exact"/>
              <w:ind w:firstLine="1120" w:firstLineChars="400"/>
              <w:rPr>
                <w:rFonts w:hint="default" w:ascii="华文仿宋" w:hAnsi="华文仿宋" w:eastAsia="华文仿宋" w:cs="华文仿宋"/>
                <w:kern w:val="2"/>
                <w:sz w:val="28"/>
                <w:szCs w:val="28"/>
              </w:rPr>
            </w:pPr>
            <w:r>
              <w:rPr>
                <w:rFonts w:ascii="华文仿宋" w:hAnsi="华文仿宋" w:eastAsia="华文仿宋" w:cs="华文仿宋"/>
                <w:kern w:val="2"/>
                <w:sz w:val="28"/>
                <w:szCs w:val="28"/>
                <w:lang w:val="zh-CN"/>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8"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lang w:val="zh-CN"/>
              </w:rPr>
            </w:pPr>
            <w:r>
              <w:rPr>
                <w:rFonts w:hint="eastAsia"/>
                <w:kern w:val="2"/>
                <w:sz w:val="28"/>
                <w:szCs w:val="28"/>
              </w:rPr>
              <w:t>5</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备选方案</w:t>
            </w:r>
          </w:p>
        </w:tc>
        <w:tc>
          <w:tcPr>
            <w:tcW w:w="5741" w:type="dxa"/>
            <w:vAlign w:val="center"/>
          </w:tcPr>
          <w:p>
            <w:pPr>
              <w:autoSpaceDE w:val="0"/>
              <w:autoSpaceDN w:val="0"/>
              <w:adjustRightInd w:val="0"/>
              <w:snapToGrid w:val="0"/>
              <w:spacing w:line="400" w:lineRule="exact"/>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 xml:space="preserve">□接受备选方案    </w:t>
            </w:r>
            <w:r>
              <w:rPr>
                <w:rFonts w:hint="eastAsia" w:ascii="MS Mincho" w:hAnsi="MS Mincho" w:eastAsia="MS Mincho" w:cs="MS Mincho"/>
                <w:sz w:val="28"/>
                <w:szCs w:val="28"/>
                <w:lang w:val="zh-CN"/>
              </w:rPr>
              <w:t>☑</w:t>
            </w:r>
            <w:r>
              <w:rPr>
                <w:rFonts w:hint="eastAsia" w:ascii="华文仿宋" w:hAnsi="华文仿宋" w:eastAsia="华文仿宋" w:cs="华文仿宋"/>
                <w:sz w:val="28"/>
                <w:szCs w:val="28"/>
                <w:lang w:val="zh-CN"/>
              </w:rPr>
              <w:t>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6</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联合体磋商</w:t>
            </w:r>
          </w:p>
        </w:tc>
        <w:tc>
          <w:tcPr>
            <w:tcW w:w="5741" w:type="dxa"/>
            <w:vAlign w:val="center"/>
          </w:tcPr>
          <w:p>
            <w:pPr>
              <w:autoSpaceDE w:val="0"/>
              <w:autoSpaceDN w:val="0"/>
              <w:adjustRightInd w:val="0"/>
              <w:snapToGrid w:val="0"/>
              <w:spacing w:line="400" w:lineRule="exact"/>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 xml:space="preserve">□接受联合体      </w:t>
            </w:r>
            <w:r>
              <w:rPr>
                <w:rFonts w:hint="eastAsia" w:ascii="MS Mincho" w:hAnsi="MS Mincho" w:eastAsia="MS Mincho" w:cs="MS Mincho"/>
                <w:sz w:val="28"/>
                <w:szCs w:val="28"/>
                <w:lang w:val="zh-CN"/>
              </w:rPr>
              <w:t>☑</w:t>
            </w:r>
            <w:r>
              <w:rPr>
                <w:rFonts w:hint="eastAsia" w:ascii="华文仿宋" w:hAnsi="华文仿宋" w:eastAsia="华文仿宋" w:cs="华文仿宋"/>
                <w:sz w:val="28"/>
                <w:szCs w:val="28"/>
                <w:lang w:val="zh-CN"/>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jc w:val="center"/>
              <w:rPr>
                <w:rFonts w:ascii="宋体" w:hAnsi="宋体"/>
                <w:sz w:val="28"/>
                <w:szCs w:val="28"/>
              </w:rPr>
            </w:pPr>
            <w:r>
              <w:rPr>
                <w:rFonts w:hint="eastAsia" w:ascii="宋体" w:hAnsi="宋体"/>
                <w:sz w:val="28"/>
                <w:szCs w:val="28"/>
              </w:rPr>
              <w:t>7</w:t>
            </w:r>
          </w:p>
        </w:tc>
        <w:tc>
          <w:tcPr>
            <w:tcW w:w="1975" w:type="dxa"/>
            <w:vAlign w:val="center"/>
          </w:tcPr>
          <w:p>
            <w:pPr>
              <w:autoSpaceDE w:val="0"/>
              <w:autoSpaceDN w:val="0"/>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lang w:val="zh-CN"/>
              </w:rPr>
              <w:t>资格证明文件</w:t>
            </w:r>
          </w:p>
        </w:tc>
        <w:tc>
          <w:tcPr>
            <w:tcW w:w="5741" w:type="dxa"/>
            <w:vAlign w:val="center"/>
          </w:tcPr>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详见第一章第四条“资质要求”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460" w:type="dxa"/>
            <w:vAlign w:val="center"/>
          </w:tcPr>
          <w:p>
            <w:pPr>
              <w:autoSpaceDE w:val="0"/>
              <w:autoSpaceDN w:val="0"/>
              <w:adjustRightInd w:val="0"/>
              <w:snapToGrid w:val="0"/>
              <w:spacing w:line="400" w:lineRule="exact"/>
              <w:jc w:val="center"/>
              <w:rPr>
                <w:rFonts w:ascii="宋体" w:hAnsi="宋体"/>
                <w:sz w:val="28"/>
                <w:szCs w:val="28"/>
              </w:rPr>
            </w:pPr>
            <w:r>
              <w:rPr>
                <w:rFonts w:hint="eastAsia" w:ascii="宋体" w:hAnsi="宋体"/>
                <w:sz w:val="28"/>
                <w:szCs w:val="28"/>
              </w:rPr>
              <w:t>8</w:t>
            </w:r>
          </w:p>
        </w:tc>
        <w:tc>
          <w:tcPr>
            <w:tcW w:w="1975" w:type="dxa"/>
            <w:vAlign w:val="center"/>
          </w:tcPr>
          <w:p>
            <w:pPr>
              <w:autoSpaceDE w:val="0"/>
              <w:autoSpaceDN w:val="0"/>
              <w:adjustRightInd w:val="0"/>
              <w:snapToGrid w:val="0"/>
              <w:spacing w:line="400" w:lineRule="exact"/>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其它资格证明文件</w:t>
            </w:r>
          </w:p>
        </w:tc>
        <w:tc>
          <w:tcPr>
            <w:tcW w:w="5741" w:type="dxa"/>
            <w:vAlign w:val="center"/>
          </w:tcPr>
          <w:p>
            <w:pPr>
              <w:snapToGrid w:val="0"/>
              <w:spacing w:line="400" w:lineRule="exact"/>
              <w:ind w:right="21" w:rightChars="10"/>
              <w:rPr>
                <w:rFonts w:ascii="华文仿宋" w:hAnsi="华文仿宋" w:eastAsia="华文仿宋" w:cs="华文仿宋"/>
                <w:sz w:val="28"/>
                <w:szCs w:val="28"/>
                <w:lang w:val="zh-CN"/>
              </w:rPr>
            </w:pPr>
            <w:r>
              <w:rPr>
                <w:rFonts w:hint="eastAsia" w:ascii="MS Mincho" w:hAnsi="MS Mincho" w:eastAsia="MS Mincho" w:cs="MS Mincho"/>
                <w:sz w:val="28"/>
                <w:szCs w:val="28"/>
                <w:lang w:val="zh-CN"/>
              </w:rPr>
              <w:t>☑</w:t>
            </w:r>
            <w:r>
              <w:rPr>
                <w:rFonts w:hint="eastAsia" w:ascii="华文仿宋" w:hAnsi="华文仿宋" w:eastAsia="华文仿宋" w:cs="华文仿宋"/>
                <w:sz w:val="28"/>
                <w:szCs w:val="28"/>
                <w:lang w:val="zh-CN"/>
              </w:rPr>
              <w:t xml:space="preserve">无    </w:t>
            </w:r>
          </w:p>
          <w:p>
            <w:pPr>
              <w:snapToGrid w:val="0"/>
              <w:spacing w:line="400" w:lineRule="exact"/>
              <w:ind w:right="21" w:rightChars="10"/>
              <w:rPr>
                <w:rFonts w:ascii="华文仿宋" w:hAnsi="华文仿宋" w:eastAsia="华文仿宋" w:cs="华文仿宋"/>
                <w:bCs/>
                <w:sz w:val="28"/>
                <w:szCs w:val="28"/>
              </w:rPr>
            </w:pPr>
            <w:r>
              <w:rPr>
                <w:rFonts w:hint="eastAsia" w:ascii="华文仿宋" w:hAnsi="华文仿宋" w:eastAsia="华文仿宋" w:cs="华文仿宋"/>
                <w:sz w:val="28"/>
                <w:szCs w:val="28"/>
                <w:lang w:val="zh-CN"/>
              </w:rPr>
              <w:t>□有；具体为：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lang w:val="zh-CN"/>
              </w:rPr>
            </w:pPr>
            <w:r>
              <w:rPr>
                <w:rFonts w:hint="eastAsia"/>
                <w:kern w:val="2"/>
                <w:sz w:val="28"/>
                <w:szCs w:val="28"/>
              </w:rPr>
              <w:t>9</w:t>
            </w:r>
          </w:p>
        </w:tc>
        <w:tc>
          <w:tcPr>
            <w:tcW w:w="1975" w:type="dxa"/>
            <w:vAlign w:val="center"/>
          </w:tcPr>
          <w:p>
            <w:pPr>
              <w:autoSpaceDE w:val="0"/>
              <w:autoSpaceDN w:val="0"/>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lang w:val="zh-CN"/>
              </w:rPr>
              <w:t>证明响应内容符合磋商文件要求的文件和磋商文件规定的其他资料</w:t>
            </w:r>
          </w:p>
        </w:tc>
        <w:tc>
          <w:tcPr>
            <w:tcW w:w="5741" w:type="dxa"/>
            <w:vAlign w:val="center"/>
          </w:tcPr>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证明满足磋商文件第三章中</w:t>
            </w:r>
            <w:r>
              <w:rPr>
                <w:rFonts w:hint="eastAsia" w:ascii="华文仿宋" w:hAnsi="华文仿宋" w:eastAsia="华文仿宋" w:cs="华文仿宋"/>
                <w:kern w:val="0"/>
                <w:sz w:val="28"/>
                <w:szCs w:val="28"/>
              </w:rPr>
              <w:t>技术要求及商务要求的所有相关规定的</w:t>
            </w:r>
            <w:r>
              <w:rPr>
                <w:rFonts w:hint="eastAsia" w:ascii="华文仿宋" w:hAnsi="华文仿宋" w:eastAsia="华文仿宋" w:cs="华文仿宋"/>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10</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响应文件有效期</w:t>
            </w:r>
          </w:p>
        </w:tc>
        <w:tc>
          <w:tcPr>
            <w:tcW w:w="5741" w:type="dxa"/>
            <w:vAlign w:val="center"/>
          </w:tcPr>
          <w:p>
            <w:pPr>
              <w:autoSpaceDE w:val="0"/>
              <w:autoSpaceDN w:val="0"/>
              <w:adjustRightInd w:val="0"/>
              <w:snapToGrid w:val="0"/>
              <w:spacing w:line="400" w:lineRule="exact"/>
              <w:rPr>
                <w:rFonts w:ascii="华文仿宋" w:hAnsi="华文仿宋" w:eastAsia="华文仿宋" w:cs="华文仿宋"/>
                <w:sz w:val="28"/>
                <w:szCs w:val="28"/>
                <w:lang w:val="zh-CN"/>
              </w:rPr>
            </w:pPr>
            <w:r>
              <w:rPr>
                <w:rFonts w:hint="eastAsia" w:ascii="华文仿宋" w:hAnsi="华文仿宋" w:eastAsia="华文仿宋" w:cs="华文仿宋"/>
                <w:snapToGrid w:val="0"/>
                <w:kern w:val="0"/>
                <w:sz w:val="28"/>
                <w:szCs w:val="28"/>
                <w:u w:val="single"/>
              </w:rPr>
              <w:t>90</w:t>
            </w:r>
            <w:r>
              <w:rPr>
                <w:rFonts w:hint="eastAsia" w:ascii="华文仿宋" w:hAnsi="华文仿宋" w:eastAsia="华文仿宋" w:cs="华文仿宋"/>
                <w:snapToGrid w:val="0"/>
                <w:kern w:val="0"/>
                <w:sz w:val="28"/>
                <w:szCs w:val="28"/>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11</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竞争性磋商响应文件正、副本数量</w:t>
            </w:r>
          </w:p>
        </w:tc>
        <w:tc>
          <w:tcPr>
            <w:tcW w:w="5741" w:type="dxa"/>
            <w:vAlign w:val="center"/>
          </w:tcPr>
          <w:p>
            <w:pPr>
              <w:autoSpaceDE w:val="0"/>
              <w:autoSpaceDN w:val="0"/>
              <w:adjustRightInd w:val="0"/>
              <w:snapToGrid w:val="0"/>
              <w:spacing w:line="400" w:lineRule="exact"/>
              <w:rPr>
                <w:rFonts w:ascii="华文仿宋" w:hAnsi="华文仿宋" w:eastAsia="华文仿宋" w:cs="华文仿宋"/>
                <w:sz w:val="28"/>
                <w:szCs w:val="28"/>
                <w:lang w:val="zh-CN"/>
              </w:rPr>
            </w:pPr>
            <w:r>
              <w:rPr>
                <w:rFonts w:hint="eastAsia" w:ascii="华文仿宋" w:hAnsi="华文仿宋" w:eastAsia="华文仿宋" w:cs="华文仿宋"/>
                <w:sz w:val="28"/>
                <w:szCs w:val="28"/>
              </w:rPr>
              <w:t>本次采购项目</w:t>
            </w:r>
            <w:r>
              <w:rPr>
                <w:rFonts w:hint="eastAsia" w:ascii="华文仿宋" w:hAnsi="华文仿宋" w:eastAsia="华文仿宋" w:cs="华文仿宋"/>
                <w:snapToGrid w:val="0"/>
                <w:kern w:val="0"/>
                <w:sz w:val="28"/>
                <w:szCs w:val="28"/>
                <w:lang w:val="zh-CN"/>
              </w:rPr>
              <w:t>响应文件正本一份，副本</w:t>
            </w:r>
            <w:r>
              <w:rPr>
                <w:rFonts w:hint="eastAsia" w:ascii="华文仿宋" w:hAnsi="华文仿宋" w:eastAsia="华文仿宋" w:cs="华文仿宋"/>
                <w:snapToGrid w:val="0"/>
                <w:kern w:val="0"/>
                <w:sz w:val="28"/>
                <w:szCs w:val="28"/>
                <w:u w:val="single"/>
                <w:lang w:val="zh-CN"/>
              </w:rPr>
              <w:t xml:space="preserve"> 叁 </w:t>
            </w:r>
            <w:r>
              <w:rPr>
                <w:rFonts w:hint="eastAsia" w:ascii="华文仿宋" w:hAnsi="华文仿宋" w:eastAsia="华文仿宋" w:cs="华文仿宋"/>
                <w:snapToGrid w:val="0"/>
                <w:kern w:val="0"/>
                <w:sz w:val="28"/>
                <w:szCs w:val="28"/>
                <w:lang w:val="zh-CN"/>
              </w:rPr>
              <w:t>份，电子文档一份，所有响应文件概不退还。响应</w:t>
            </w:r>
            <w:r>
              <w:rPr>
                <w:rFonts w:hint="eastAsia" w:ascii="华文仿宋" w:hAnsi="华文仿宋" w:eastAsia="华文仿宋" w:cs="华文仿宋"/>
                <w:sz w:val="28"/>
                <w:szCs w:val="28"/>
              </w:rPr>
              <w:t>文件的编制应按要求分别装订和封装。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pStyle w:val="13"/>
              <w:widowControl w:val="0"/>
              <w:autoSpaceDE w:val="0"/>
              <w:autoSpaceDN w:val="0"/>
              <w:adjustRightInd w:val="0"/>
              <w:snapToGrid w:val="0"/>
              <w:spacing w:before="0" w:beforeAutospacing="0" w:after="0" w:afterAutospacing="0" w:line="400" w:lineRule="exact"/>
              <w:ind w:left="21" w:leftChars="10" w:right="21" w:rightChars="10"/>
              <w:jc w:val="center"/>
              <w:rPr>
                <w:kern w:val="2"/>
                <w:sz w:val="28"/>
                <w:szCs w:val="28"/>
              </w:rPr>
            </w:pPr>
            <w:r>
              <w:rPr>
                <w:rFonts w:hint="eastAsia"/>
                <w:kern w:val="2"/>
                <w:sz w:val="28"/>
                <w:szCs w:val="28"/>
              </w:rPr>
              <w:t>12</w:t>
            </w:r>
          </w:p>
        </w:tc>
        <w:tc>
          <w:tcPr>
            <w:tcW w:w="1975" w:type="dxa"/>
            <w:vAlign w:val="center"/>
          </w:tcPr>
          <w:p>
            <w:pPr>
              <w:autoSpaceDE w:val="0"/>
              <w:autoSpaceDN w:val="0"/>
              <w:adjustRightInd w:val="0"/>
              <w:snapToGrid w:val="0"/>
              <w:spacing w:line="400" w:lineRule="exact"/>
              <w:jc w:val="center"/>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样品</w:t>
            </w:r>
          </w:p>
        </w:tc>
        <w:tc>
          <w:tcPr>
            <w:tcW w:w="5741" w:type="dxa"/>
            <w:vAlign w:val="center"/>
          </w:tcPr>
          <w:p>
            <w:pPr>
              <w:autoSpaceDE w:val="0"/>
              <w:autoSpaceDN w:val="0"/>
              <w:adjustRightInd w:val="0"/>
              <w:snapToGrid w:val="0"/>
              <w:spacing w:line="400" w:lineRule="exact"/>
              <w:jc w:val="left"/>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提交及退还样品的相关规定：无</w:t>
            </w:r>
            <w:r>
              <w:rPr>
                <w:rFonts w:hint="eastAsia" w:ascii="华文仿宋" w:hAnsi="华文仿宋" w:eastAsia="华文仿宋" w:cs="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13</w:t>
            </w:r>
          </w:p>
        </w:tc>
        <w:tc>
          <w:tcPr>
            <w:tcW w:w="1975" w:type="dxa"/>
            <w:vAlign w:val="center"/>
          </w:tcPr>
          <w:p>
            <w:pPr>
              <w:pStyle w:val="23"/>
              <w:spacing w:line="400" w:lineRule="exact"/>
              <w:ind w:left="-82" w:leftChars="-39" w:right="-80" w:rightChars="-38"/>
              <w:jc w:val="center"/>
              <w:rPr>
                <w:rFonts w:ascii="华文仿宋" w:hAnsi="华文仿宋" w:eastAsia="华文仿宋" w:cs="华文仿宋"/>
                <w:snapToGrid w:val="0"/>
                <w:sz w:val="28"/>
                <w:szCs w:val="28"/>
                <w:lang w:val="en-US"/>
              </w:rPr>
            </w:pPr>
            <w:r>
              <w:rPr>
                <w:rFonts w:hint="eastAsia" w:ascii="华文仿宋" w:hAnsi="华文仿宋" w:eastAsia="华文仿宋" w:cs="华文仿宋"/>
                <w:snapToGrid w:val="0"/>
                <w:sz w:val="28"/>
                <w:szCs w:val="28"/>
                <w:lang w:val="en-US"/>
              </w:rPr>
              <w:t>响应文件递交截止时间和地点</w:t>
            </w:r>
          </w:p>
        </w:tc>
        <w:tc>
          <w:tcPr>
            <w:tcW w:w="5741" w:type="dxa"/>
            <w:vAlign w:val="center"/>
          </w:tcPr>
          <w:p>
            <w:pPr>
              <w:pStyle w:val="23"/>
              <w:spacing w:line="400" w:lineRule="exact"/>
              <w:ind w:left="107"/>
              <w:jc w:val="both"/>
              <w:rPr>
                <w:rFonts w:ascii="华文仿宋" w:hAnsi="华文仿宋" w:eastAsia="华文仿宋" w:cs="华文仿宋"/>
                <w:snapToGrid w:val="0"/>
                <w:sz w:val="28"/>
                <w:szCs w:val="28"/>
                <w:lang w:val="en-US"/>
              </w:rPr>
            </w:pPr>
            <w:r>
              <w:rPr>
                <w:rFonts w:hint="eastAsia" w:ascii="华文仿宋" w:hAnsi="华文仿宋" w:eastAsia="华文仿宋" w:cs="华文仿宋"/>
                <w:snapToGrid w:val="0"/>
                <w:sz w:val="28"/>
                <w:szCs w:val="28"/>
                <w:lang w:val="en-US"/>
              </w:rPr>
              <w:t>截止时间：2021年3月17日10时。</w:t>
            </w:r>
          </w:p>
          <w:p>
            <w:pPr>
              <w:pStyle w:val="23"/>
              <w:spacing w:before="7" w:line="400" w:lineRule="exact"/>
              <w:ind w:left="107" w:right="95"/>
              <w:jc w:val="both"/>
              <w:rPr>
                <w:rFonts w:ascii="华文仿宋" w:hAnsi="华文仿宋" w:eastAsia="华文仿宋" w:cs="华文仿宋"/>
                <w:snapToGrid w:val="0"/>
                <w:sz w:val="28"/>
                <w:szCs w:val="28"/>
                <w:lang w:val="en-US"/>
              </w:rPr>
            </w:pPr>
            <w:r>
              <w:rPr>
                <w:rFonts w:hint="eastAsia" w:ascii="华文仿宋" w:hAnsi="华文仿宋" w:eastAsia="华文仿宋" w:cs="华文仿宋"/>
                <w:snapToGrid w:val="0"/>
                <w:sz w:val="28"/>
                <w:szCs w:val="28"/>
                <w:lang w:val="en-US"/>
              </w:rPr>
              <w:t>递交地点：长江文明馆东区二楼会议室。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14</w:t>
            </w:r>
          </w:p>
        </w:tc>
        <w:tc>
          <w:tcPr>
            <w:tcW w:w="1975" w:type="dxa"/>
            <w:vAlign w:val="center"/>
          </w:tcPr>
          <w:p>
            <w:pPr>
              <w:pStyle w:val="23"/>
              <w:spacing w:line="400" w:lineRule="exact"/>
              <w:jc w:val="center"/>
              <w:rPr>
                <w:rFonts w:ascii="华文仿宋" w:hAnsi="华文仿宋" w:eastAsia="华文仿宋" w:cs="华文仿宋"/>
                <w:snapToGrid w:val="0"/>
                <w:sz w:val="28"/>
                <w:szCs w:val="28"/>
              </w:rPr>
            </w:pPr>
            <w:r>
              <w:rPr>
                <w:rFonts w:hint="eastAsia" w:ascii="华文仿宋" w:hAnsi="华文仿宋" w:eastAsia="华文仿宋" w:cs="华文仿宋"/>
                <w:snapToGrid w:val="0"/>
                <w:sz w:val="28"/>
                <w:szCs w:val="28"/>
                <w:lang w:val="en-US"/>
              </w:rPr>
              <w:t>谈判时间和地点</w:t>
            </w:r>
          </w:p>
        </w:tc>
        <w:tc>
          <w:tcPr>
            <w:tcW w:w="5741" w:type="dxa"/>
            <w:vAlign w:val="center"/>
          </w:tcPr>
          <w:p>
            <w:pPr>
              <w:pStyle w:val="23"/>
              <w:spacing w:line="400" w:lineRule="exact"/>
              <w:ind w:left="107"/>
              <w:jc w:val="both"/>
              <w:rPr>
                <w:rFonts w:ascii="华文仿宋" w:hAnsi="华文仿宋" w:eastAsia="华文仿宋" w:cs="华文仿宋"/>
                <w:snapToGrid w:val="0"/>
                <w:sz w:val="28"/>
                <w:szCs w:val="28"/>
                <w:lang w:val="en-US"/>
              </w:rPr>
            </w:pPr>
            <w:r>
              <w:rPr>
                <w:rFonts w:hint="eastAsia" w:ascii="华文仿宋" w:hAnsi="华文仿宋" w:eastAsia="华文仿宋" w:cs="华文仿宋"/>
                <w:snapToGrid w:val="0"/>
                <w:sz w:val="28"/>
                <w:szCs w:val="28"/>
                <w:lang w:val="en-US"/>
              </w:rPr>
              <w:t>谈判时间：2021年3月17日10时。</w:t>
            </w:r>
          </w:p>
          <w:p>
            <w:pPr>
              <w:pStyle w:val="23"/>
              <w:spacing w:before="7" w:line="400" w:lineRule="exact"/>
              <w:ind w:left="107" w:right="96"/>
              <w:jc w:val="both"/>
              <w:rPr>
                <w:rFonts w:ascii="华文仿宋" w:hAnsi="华文仿宋" w:eastAsia="华文仿宋" w:cs="华文仿宋"/>
                <w:snapToGrid w:val="0"/>
                <w:sz w:val="28"/>
                <w:szCs w:val="28"/>
              </w:rPr>
            </w:pPr>
            <w:r>
              <w:rPr>
                <w:rFonts w:hint="eastAsia" w:ascii="华文仿宋" w:hAnsi="华文仿宋" w:eastAsia="华文仿宋" w:cs="华文仿宋"/>
                <w:snapToGrid w:val="0"/>
                <w:sz w:val="28"/>
                <w:szCs w:val="28"/>
                <w:lang w:val="en-US"/>
              </w:rPr>
              <w:t>谈判地点：长江文明馆东区二楼会议室。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15</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磋商小组人数</w:t>
            </w:r>
          </w:p>
        </w:tc>
        <w:tc>
          <w:tcPr>
            <w:tcW w:w="5741" w:type="dxa"/>
            <w:vAlign w:val="center"/>
          </w:tcPr>
          <w:p>
            <w:pPr>
              <w:autoSpaceDE w:val="0"/>
              <w:autoSpaceDN w:val="0"/>
              <w:adjustRightInd w:val="0"/>
              <w:snapToGrid w:val="0"/>
              <w:spacing w:line="400" w:lineRule="exact"/>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lang w:val="zh-CN"/>
              </w:rPr>
              <w:t>磋商小组由采购人组织，共</w:t>
            </w:r>
            <w:r>
              <w:rPr>
                <w:rFonts w:hint="eastAsia" w:ascii="华文仿宋" w:hAnsi="华文仿宋" w:eastAsia="华文仿宋" w:cs="华文仿宋"/>
                <w:snapToGrid w:val="0"/>
                <w:kern w:val="0"/>
                <w:sz w:val="28"/>
                <w:szCs w:val="28"/>
              </w:rPr>
              <w:t>3人，其中</w:t>
            </w:r>
            <w:r>
              <w:rPr>
                <w:rFonts w:hint="eastAsia" w:ascii="华文仿宋" w:hAnsi="华文仿宋" w:eastAsia="华文仿宋" w:cs="华文仿宋"/>
                <w:snapToGrid w:val="0"/>
                <w:kern w:val="0"/>
                <w:sz w:val="28"/>
                <w:szCs w:val="28"/>
                <w:lang w:val="zh-CN"/>
              </w:rPr>
              <w:t>采购部门</w:t>
            </w:r>
            <w:r>
              <w:rPr>
                <w:rFonts w:hint="eastAsia" w:ascii="华文仿宋" w:hAnsi="华文仿宋" w:eastAsia="华文仿宋" w:cs="华文仿宋"/>
                <w:snapToGrid w:val="0"/>
                <w:kern w:val="0"/>
                <w:sz w:val="28"/>
                <w:szCs w:val="28"/>
              </w:rPr>
              <w:t>1人、财务部门1人、技术</w:t>
            </w:r>
            <w:r>
              <w:rPr>
                <w:rFonts w:hint="eastAsia" w:ascii="华文仿宋" w:hAnsi="华文仿宋" w:eastAsia="华文仿宋" w:cs="华文仿宋"/>
                <w:snapToGrid w:val="0"/>
                <w:kern w:val="0"/>
                <w:sz w:val="28"/>
                <w:szCs w:val="28"/>
                <w:lang w:val="zh-CN"/>
              </w:rPr>
              <w:t>专家</w:t>
            </w:r>
            <w:r>
              <w:rPr>
                <w:rFonts w:hint="eastAsia" w:ascii="华文仿宋" w:hAnsi="华文仿宋" w:eastAsia="华文仿宋" w:cs="华文仿宋"/>
                <w:snapToGrid w:val="0"/>
                <w:kern w:val="0"/>
                <w:sz w:val="28"/>
                <w:szCs w:val="28"/>
              </w:rPr>
              <w:t>1人</w:t>
            </w:r>
            <w:r>
              <w:rPr>
                <w:rFonts w:hint="eastAsia" w:ascii="华文仿宋" w:hAnsi="华文仿宋" w:eastAsia="华文仿宋" w:cs="华文仿宋"/>
                <w:snapToGrid w:val="0"/>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16</w:t>
            </w:r>
          </w:p>
        </w:tc>
        <w:tc>
          <w:tcPr>
            <w:tcW w:w="1975" w:type="dxa"/>
            <w:vAlign w:val="center"/>
          </w:tcPr>
          <w:p>
            <w:pPr>
              <w:pStyle w:val="23"/>
              <w:spacing w:line="400" w:lineRule="exact"/>
              <w:ind w:left="8"/>
              <w:jc w:val="center"/>
              <w:rPr>
                <w:rFonts w:ascii="华文仿宋" w:hAnsi="华文仿宋" w:eastAsia="华文仿宋" w:cs="华文仿宋"/>
                <w:snapToGrid w:val="0"/>
                <w:sz w:val="28"/>
                <w:szCs w:val="28"/>
              </w:rPr>
            </w:pPr>
            <w:r>
              <w:rPr>
                <w:rFonts w:hint="eastAsia" w:ascii="华文仿宋" w:hAnsi="华文仿宋" w:eastAsia="华文仿宋" w:cs="华文仿宋"/>
                <w:snapToGrid w:val="0"/>
                <w:sz w:val="28"/>
                <w:szCs w:val="28"/>
                <w:lang w:val="en-US"/>
              </w:rPr>
              <w:t>评审办法</w:t>
            </w:r>
          </w:p>
        </w:tc>
        <w:tc>
          <w:tcPr>
            <w:tcW w:w="5741" w:type="dxa"/>
            <w:vAlign w:val="center"/>
          </w:tcPr>
          <w:p>
            <w:pPr>
              <w:pStyle w:val="23"/>
              <w:spacing w:line="400" w:lineRule="exact"/>
              <w:ind w:left="107"/>
              <w:jc w:val="both"/>
              <w:rPr>
                <w:rFonts w:ascii="华文仿宋" w:hAnsi="华文仿宋" w:eastAsia="华文仿宋" w:cs="华文仿宋"/>
                <w:snapToGrid w:val="0"/>
                <w:sz w:val="28"/>
                <w:szCs w:val="28"/>
              </w:rPr>
            </w:pPr>
            <w:r>
              <w:rPr>
                <w:rFonts w:hint="eastAsia" w:ascii="华文仿宋" w:hAnsi="华文仿宋" w:eastAsia="华文仿宋" w:cs="华文仿宋"/>
                <w:snapToGrid w:val="0"/>
                <w:sz w:val="28"/>
                <w:szCs w:val="28"/>
              </w:rPr>
              <w:t>本次评审采用综合评分法（百分制），即响应文件满足磋商文件全部实质性要求且按评审因素的量化指标评审得分最高的供应商为成交候选供应商的评审方法。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7"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17</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推荐成交候选供应商数量</w:t>
            </w:r>
          </w:p>
        </w:tc>
        <w:tc>
          <w:tcPr>
            <w:tcW w:w="5741" w:type="dxa"/>
            <w:vAlign w:val="center"/>
          </w:tcPr>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本项目推荐</w:t>
            </w:r>
            <w:r>
              <w:rPr>
                <w:rFonts w:hint="eastAsia" w:ascii="华文仿宋" w:hAnsi="华文仿宋" w:eastAsia="华文仿宋" w:cs="华文仿宋"/>
                <w:sz w:val="28"/>
                <w:szCs w:val="28"/>
                <w:u w:val="single"/>
              </w:rPr>
              <w:t xml:space="preserve"> 3 </w:t>
            </w:r>
            <w:r>
              <w:rPr>
                <w:rFonts w:hint="eastAsia" w:ascii="华文仿宋" w:hAnsi="华文仿宋" w:eastAsia="华文仿宋" w:cs="华文仿宋"/>
                <w:sz w:val="28"/>
                <w:szCs w:val="28"/>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3"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18</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成交通知书的领取时间</w:t>
            </w:r>
          </w:p>
        </w:tc>
        <w:tc>
          <w:tcPr>
            <w:tcW w:w="5741" w:type="dxa"/>
            <w:vAlign w:val="center"/>
          </w:tcPr>
          <w:p>
            <w:pPr>
              <w:snapToGrid w:val="0"/>
              <w:spacing w:line="400" w:lineRule="exact"/>
              <w:rPr>
                <w:rFonts w:ascii="华文仿宋" w:hAnsi="华文仿宋" w:eastAsia="华文仿宋" w:cs="华文仿宋"/>
                <w:sz w:val="28"/>
                <w:szCs w:val="28"/>
                <w:bdr w:val="single" w:color="auto" w:sz="4" w:space="0"/>
              </w:rPr>
            </w:pPr>
            <w:r>
              <w:rPr>
                <w:rFonts w:hint="eastAsia" w:ascii="华文仿宋" w:hAnsi="华文仿宋" w:eastAsia="华文仿宋" w:cs="华文仿宋"/>
                <w:sz w:val="28"/>
                <w:szCs w:val="28"/>
              </w:rPr>
              <w:t>成交供应商在成交结果公告公示期满后领取。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snapToGrid w:val="0"/>
              <w:spacing w:line="400" w:lineRule="exact"/>
              <w:jc w:val="center"/>
              <w:rPr>
                <w:rFonts w:ascii="宋体" w:hAnsi="宋体" w:cs="Arial"/>
                <w:sz w:val="28"/>
                <w:szCs w:val="28"/>
              </w:rPr>
            </w:pPr>
            <w:r>
              <w:rPr>
                <w:rFonts w:hint="eastAsia" w:ascii="宋体" w:hAnsi="宋体" w:cs="Arial"/>
                <w:sz w:val="28"/>
                <w:szCs w:val="28"/>
              </w:rPr>
              <w:t>19</w:t>
            </w:r>
          </w:p>
        </w:tc>
        <w:tc>
          <w:tcPr>
            <w:tcW w:w="1975" w:type="dxa"/>
            <w:vAlign w:val="center"/>
          </w:tcPr>
          <w:p>
            <w:pPr>
              <w:autoSpaceDE w:val="0"/>
              <w:autoSpaceDN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质疑期</w:t>
            </w:r>
          </w:p>
        </w:tc>
        <w:tc>
          <w:tcPr>
            <w:tcW w:w="5741" w:type="dxa"/>
            <w:vAlign w:val="center"/>
          </w:tcPr>
          <w:p>
            <w:pPr>
              <w:tabs>
                <w:tab w:val="left" w:pos="1260"/>
              </w:tabs>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lang w:val="zh-CN"/>
              </w:rPr>
              <w:t>供应商认为磋商文件、磋商过程和成交结果使自己的权益受到损害的，可以在知道或者应知其权益受到损害之日起7个工作日内，以书面形式向采购人或采购代理机构提出质疑。受理项目质疑部门为党群综合部，联系人：张晨，联系电话：027-</w:t>
            </w:r>
            <w:r>
              <w:rPr>
                <w:rFonts w:hint="eastAsia" w:ascii="华文仿宋" w:hAnsi="华文仿宋" w:eastAsia="华文仿宋" w:cs="华文仿宋"/>
                <w:snapToGrid w:val="0"/>
                <w:kern w:val="0"/>
                <w:sz w:val="28"/>
                <w:szCs w:val="28"/>
              </w:rPr>
              <w:t>83696278</w:t>
            </w:r>
            <w:r>
              <w:rPr>
                <w:rFonts w:hint="eastAsia" w:ascii="华文仿宋" w:hAnsi="华文仿宋" w:eastAsia="华文仿宋" w:cs="华文仿宋"/>
                <w:snapToGrid w:val="0"/>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snapToGrid w:val="0"/>
              <w:spacing w:line="400" w:lineRule="exact"/>
              <w:jc w:val="center"/>
              <w:rPr>
                <w:rFonts w:ascii="宋体" w:hAnsi="宋体" w:cs="Arial"/>
                <w:sz w:val="28"/>
                <w:szCs w:val="28"/>
              </w:rPr>
            </w:pPr>
            <w:r>
              <w:rPr>
                <w:rFonts w:hint="eastAsia" w:ascii="宋体" w:hAnsi="宋体" w:cs="Arial"/>
                <w:sz w:val="28"/>
                <w:szCs w:val="28"/>
              </w:rPr>
              <w:t>20</w:t>
            </w:r>
          </w:p>
        </w:tc>
        <w:tc>
          <w:tcPr>
            <w:tcW w:w="1975" w:type="dxa"/>
            <w:vAlign w:val="center"/>
          </w:tcPr>
          <w:p>
            <w:pPr>
              <w:autoSpaceDE w:val="0"/>
              <w:autoSpaceDN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质疑回复</w:t>
            </w:r>
          </w:p>
        </w:tc>
        <w:tc>
          <w:tcPr>
            <w:tcW w:w="5741" w:type="dxa"/>
            <w:vAlign w:val="center"/>
          </w:tcPr>
          <w:p>
            <w:pPr>
              <w:tabs>
                <w:tab w:val="left" w:pos="1260"/>
              </w:tabs>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采购人应当在收到供应商的书面质疑后7个工作日内作出答复，并以书面形式通知质疑供应商和其他有关供应商，但答复的内容不得涉及商业秘密。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460" w:type="dxa"/>
            <w:vAlign w:val="center"/>
          </w:tcPr>
          <w:p>
            <w:pPr>
              <w:autoSpaceDE w:val="0"/>
              <w:autoSpaceDN w:val="0"/>
              <w:adjustRightInd w:val="0"/>
              <w:snapToGrid w:val="0"/>
              <w:spacing w:line="400" w:lineRule="exact"/>
              <w:ind w:left="21" w:leftChars="10" w:right="21" w:rightChars="10"/>
              <w:jc w:val="center"/>
              <w:rPr>
                <w:rFonts w:ascii="宋体" w:hAnsi="宋体"/>
                <w:sz w:val="28"/>
                <w:szCs w:val="28"/>
              </w:rPr>
            </w:pPr>
            <w:r>
              <w:rPr>
                <w:rFonts w:hint="eastAsia" w:ascii="宋体" w:hAnsi="宋体"/>
                <w:sz w:val="28"/>
                <w:szCs w:val="28"/>
              </w:rPr>
              <w:t>21</w:t>
            </w:r>
          </w:p>
        </w:tc>
        <w:tc>
          <w:tcPr>
            <w:tcW w:w="1975" w:type="dxa"/>
            <w:vAlign w:val="center"/>
          </w:tcPr>
          <w:p>
            <w:pPr>
              <w:autoSpaceDE w:val="0"/>
              <w:autoSpaceDN w:val="0"/>
              <w:adjustRightInd w:val="0"/>
              <w:snapToGrid w:val="0"/>
              <w:spacing w:line="400" w:lineRule="exact"/>
              <w:ind w:left="21" w:leftChars="10" w:right="21" w:rightChars="10"/>
              <w:jc w:val="center"/>
              <w:rPr>
                <w:rFonts w:ascii="华文仿宋" w:hAnsi="华文仿宋" w:eastAsia="华文仿宋" w:cs="华文仿宋"/>
                <w:sz w:val="28"/>
                <w:szCs w:val="28"/>
              </w:rPr>
            </w:pPr>
            <w:r>
              <w:rPr>
                <w:rFonts w:hint="eastAsia" w:ascii="华文仿宋" w:hAnsi="华文仿宋" w:eastAsia="华文仿宋" w:cs="华文仿宋"/>
                <w:sz w:val="28"/>
                <w:szCs w:val="28"/>
              </w:rPr>
              <w:t>其他要求</w:t>
            </w:r>
          </w:p>
        </w:tc>
        <w:tc>
          <w:tcPr>
            <w:tcW w:w="5741" w:type="dxa"/>
            <w:vAlign w:val="center"/>
          </w:tcPr>
          <w:p>
            <w:pPr>
              <w:autoSpaceDE w:val="0"/>
              <w:autoSpaceDN w:val="0"/>
              <w:adjustRightInd w:val="0"/>
              <w:snapToGrid w:val="0"/>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合同签订后支付50%合同款，项目完成并验收合格后支付50%合同款。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176" w:type="dxa"/>
            <w:gridSpan w:val="3"/>
            <w:vAlign w:val="center"/>
          </w:tcPr>
          <w:p>
            <w:pPr>
              <w:autoSpaceDE w:val="0"/>
              <w:autoSpaceDN w:val="0"/>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176" w:type="dxa"/>
            <w:gridSpan w:val="3"/>
            <w:vAlign w:val="center"/>
          </w:tcPr>
          <w:p>
            <w:pPr>
              <w:autoSpaceDE w:val="0"/>
              <w:autoSpaceDN w:val="0"/>
              <w:adjustRightInd w:val="0"/>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1.除本磋商文件另有规定外，磋商文件中出现的类似于“近三年”指递交响应文件时间以前3年。如：递交响应文件时间为2018年3月1日，则“近三年”是指2015年3月1日至2018年3月1日。</w:t>
            </w:r>
          </w:p>
          <w:p>
            <w:pPr>
              <w:autoSpaceDE w:val="0"/>
              <w:autoSpaceDN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2.关于提交财务审计报告的年份要求：递交响应文件时间如在当年6月30日以前，则近三年指上上个年度往前推算的三年，如递交响应文件时间为2018年3月1日，则“近三年”是指2014年度、2015年度、2016年度。</w:t>
            </w:r>
          </w:p>
          <w:p>
            <w:pPr>
              <w:autoSpaceDE w:val="0"/>
              <w:autoSpaceDN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递交响应文件时间如在当年6月30日以后，则近三年是指上个年度往前推算的3年，如递交响应文件时间为2018年7月1日，则“近三年”是指2015年度、2016年度、2017年度。</w:t>
            </w:r>
          </w:p>
          <w:p>
            <w:pPr>
              <w:autoSpaceDE w:val="0"/>
              <w:autoSpaceDN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3.本磋商文件所称的“以上”、“以下”、“内”、“以内”，包括本数；所称的“不足”，不包括本数。</w:t>
            </w:r>
          </w:p>
          <w:p>
            <w:pPr>
              <w:autoSpaceDE w:val="0"/>
              <w:autoSpaceDN w:val="0"/>
              <w:adjustRightInd w:val="0"/>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w:t>
            </w:r>
            <w:r>
              <w:rPr>
                <w:rFonts w:hint="eastAsia" w:ascii="华文仿宋" w:hAnsi="华文仿宋" w:eastAsia="华文仿宋" w:cs="华文仿宋"/>
                <w:kern w:val="0"/>
                <w:sz w:val="28"/>
                <w:szCs w:val="28"/>
              </w:rPr>
              <w:t>供应商须知前附表中，“</w:t>
            </w:r>
            <w:r>
              <w:rPr>
                <w:rFonts w:hint="eastAsia" w:ascii="MS Mincho" w:hAnsi="MS Mincho" w:eastAsia="MS Mincho" w:cs="MS Mincho"/>
                <w:sz w:val="28"/>
                <w:szCs w:val="28"/>
                <w:lang w:val="zh-CN"/>
              </w:rPr>
              <w:t>☑</w:t>
            </w:r>
            <w:r>
              <w:rPr>
                <w:rFonts w:hint="eastAsia" w:ascii="华文仿宋" w:hAnsi="华文仿宋" w:eastAsia="华文仿宋" w:cs="华文仿宋"/>
                <w:kern w:val="0"/>
                <w:sz w:val="28"/>
                <w:szCs w:val="28"/>
              </w:rPr>
              <w:t>”代表选中，“</w:t>
            </w:r>
            <w:r>
              <w:rPr>
                <w:rFonts w:hint="eastAsia" w:ascii="华文仿宋" w:hAnsi="华文仿宋" w:eastAsia="华文仿宋" w:cs="华文仿宋"/>
                <w:sz w:val="28"/>
                <w:szCs w:val="28"/>
              </w:rPr>
              <w:t>□</w:t>
            </w:r>
            <w:r>
              <w:rPr>
                <w:rFonts w:hint="eastAsia" w:ascii="华文仿宋" w:hAnsi="华文仿宋" w:eastAsia="华文仿宋" w:cs="华文仿宋"/>
                <w:kern w:val="0"/>
                <w:sz w:val="28"/>
                <w:szCs w:val="28"/>
              </w:rPr>
              <w:t>”代表未选中。</w:t>
            </w:r>
          </w:p>
        </w:tc>
      </w:tr>
    </w:tbl>
    <w:p>
      <w:pPr>
        <w:widowControl/>
        <w:spacing w:line="400" w:lineRule="exact"/>
        <w:jc w:val="left"/>
        <w:rPr>
          <w:rFonts w:ascii="宋体" w:hAnsi="宋体"/>
          <w:sz w:val="28"/>
          <w:szCs w:val="28"/>
        </w:rPr>
      </w:pPr>
    </w:p>
    <w:p>
      <w:pPr>
        <w:spacing w:line="400" w:lineRule="exact"/>
        <w:rPr>
          <w:rFonts w:ascii="宋体" w:hAnsi="宋体"/>
          <w:sz w:val="28"/>
          <w:szCs w:val="28"/>
        </w:rPr>
      </w:pPr>
    </w:p>
    <w:p>
      <w:pPr>
        <w:spacing w:beforeLines="50" w:afterLines="50" w:line="400" w:lineRule="exact"/>
        <w:jc w:val="center"/>
        <w:outlineLvl w:val="1"/>
        <w:rPr>
          <w:rFonts w:ascii="宋体" w:hAnsi="宋体"/>
          <w:b/>
          <w:sz w:val="28"/>
          <w:szCs w:val="28"/>
        </w:rPr>
      </w:pPr>
      <w:r>
        <w:rPr>
          <w:rFonts w:ascii="宋体" w:hAnsi="宋体"/>
          <w:b/>
          <w:sz w:val="28"/>
          <w:szCs w:val="28"/>
        </w:rPr>
        <w:br w:type="page"/>
      </w:r>
      <w:bookmarkStart w:id="16" w:name="_Toc470172662"/>
      <w:r>
        <w:rPr>
          <w:rFonts w:hint="eastAsia" w:ascii="宋体" w:hAnsi="宋体"/>
          <w:b/>
          <w:sz w:val="28"/>
          <w:szCs w:val="28"/>
        </w:rPr>
        <w:t>供应商须知</w:t>
      </w:r>
      <w:bookmarkEnd w:id="16"/>
    </w:p>
    <w:p>
      <w:pPr>
        <w:tabs>
          <w:tab w:val="left" w:pos="540"/>
        </w:tabs>
        <w:snapToGrid w:val="0"/>
        <w:spacing w:line="400" w:lineRule="exact"/>
        <w:ind w:firstLine="560" w:firstLineChars="200"/>
        <w:outlineLvl w:val="1"/>
        <w:rPr>
          <w:rFonts w:ascii="黑体" w:hAnsi="黑体" w:eastAsia="黑体" w:cs="黑体"/>
          <w:bCs/>
          <w:sz w:val="28"/>
          <w:szCs w:val="28"/>
        </w:rPr>
      </w:pPr>
      <w:bookmarkStart w:id="17" w:name="_Toc470172663"/>
      <w:r>
        <w:rPr>
          <w:rFonts w:hint="eastAsia" w:ascii="黑体" w:hAnsi="黑体" w:eastAsia="黑体" w:cs="黑体"/>
          <w:bCs/>
          <w:sz w:val="28"/>
          <w:szCs w:val="28"/>
        </w:rPr>
        <w:t>一、总则</w:t>
      </w:r>
      <w:bookmarkEnd w:id="17"/>
    </w:p>
    <w:p>
      <w:pPr>
        <w:snapToGrid w:val="0"/>
        <w:spacing w:line="400" w:lineRule="exact"/>
        <w:ind w:firstLine="562" w:firstLineChars="200"/>
        <w:outlineLvl w:val="1"/>
        <w:rPr>
          <w:rFonts w:ascii="华文仿宋" w:hAnsi="华文仿宋" w:eastAsia="华文仿宋" w:cs="华文仿宋"/>
          <w:b/>
          <w:sz w:val="28"/>
          <w:szCs w:val="28"/>
        </w:rPr>
      </w:pPr>
      <w:bookmarkStart w:id="18" w:name="_Toc27243"/>
      <w:bookmarkStart w:id="19" w:name="_Toc470172664"/>
      <w:r>
        <w:rPr>
          <w:rFonts w:hint="eastAsia" w:ascii="华文仿宋" w:hAnsi="华文仿宋" w:eastAsia="华文仿宋" w:cs="华文仿宋"/>
          <w:b/>
          <w:sz w:val="28"/>
          <w:szCs w:val="28"/>
        </w:rPr>
        <w:t>（一）适用范围</w:t>
      </w:r>
      <w:bookmarkEnd w:id="18"/>
      <w:bookmarkEnd w:id="19"/>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本竞争性磋商文件仅适用于本次竞争性磋商中所述项目的采购活动。</w:t>
      </w:r>
    </w:p>
    <w:p>
      <w:pPr>
        <w:snapToGrid w:val="0"/>
        <w:spacing w:line="400" w:lineRule="exact"/>
        <w:ind w:firstLine="562" w:firstLineChars="200"/>
        <w:outlineLvl w:val="1"/>
        <w:rPr>
          <w:rFonts w:ascii="华文仿宋" w:hAnsi="华文仿宋" w:eastAsia="华文仿宋" w:cs="华文仿宋"/>
          <w:b/>
          <w:sz w:val="28"/>
          <w:szCs w:val="28"/>
        </w:rPr>
      </w:pPr>
      <w:bookmarkStart w:id="20" w:name="_Toc30547"/>
      <w:bookmarkStart w:id="21" w:name="_Toc470172665"/>
      <w:r>
        <w:rPr>
          <w:rFonts w:hint="eastAsia" w:ascii="华文仿宋" w:hAnsi="华文仿宋" w:eastAsia="华文仿宋" w:cs="华文仿宋"/>
          <w:b/>
          <w:sz w:val="28"/>
          <w:szCs w:val="28"/>
        </w:rPr>
        <w:t>（二）定义</w:t>
      </w:r>
      <w:bookmarkEnd w:id="20"/>
      <w:bookmarkEnd w:id="21"/>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1.“采购人”：本次磋商的采购人见《供应商须知前附表》。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color w:val="000000" w:themeColor="text1"/>
          <w:kern w:val="0"/>
          <w:sz w:val="28"/>
          <w:szCs w:val="28"/>
        </w:rPr>
      </w:pPr>
      <w:r>
        <w:rPr>
          <w:rFonts w:hint="eastAsia" w:ascii="华文仿宋" w:hAnsi="华文仿宋" w:eastAsia="华文仿宋" w:cs="华文仿宋"/>
          <w:snapToGrid w:val="0"/>
          <w:color w:val="000000" w:themeColor="text1"/>
          <w:kern w:val="0"/>
          <w:sz w:val="28"/>
          <w:szCs w:val="28"/>
        </w:rPr>
        <w:t>2.“监管部门”：本次磋商的监管部门见《供应商须知前附表》。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3.“供应商”是指获取本磋商文件的法人、其他组织或者自然人。</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4.“磋商供应商”是指</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（1）符合具备磋商公告中的供应商资格条件；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（2）符合《供应商须知前附表》的相应条件；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rPr>
        <w:t>（3）通过竞争性磋商采购评定办法中初步审核的供应商。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5. “成交供应商” 是指经磋商小组评审推荐，采购人授予合同的供应商。</w:t>
      </w:r>
    </w:p>
    <w:p>
      <w:pPr>
        <w:snapToGrid w:val="0"/>
        <w:spacing w:line="400" w:lineRule="exact"/>
        <w:ind w:firstLine="562" w:firstLineChars="200"/>
        <w:outlineLvl w:val="1"/>
        <w:rPr>
          <w:rFonts w:ascii="华文仿宋" w:hAnsi="华文仿宋" w:eastAsia="华文仿宋" w:cs="华文仿宋"/>
          <w:b/>
          <w:sz w:val="28"/>
          <w:szCs w:val="28"/>
        </w:rPr>
      </w:pPr>
      <w:bookmarkStart w:id="22" w:name="_Toc470172666"/>
      <w:bookmarkStart w:id="23" w:name="_Toc30503"/>
      <w:r>
        <w:rPr>
          <w:rFonts w:hint="eastAsia" w:ascii="华文仿宋" w:hAnsi="华文仿宋" w:eastAsia="华文仿宋" w:cs="华文仿宋"/>
          <w:b/>
          <w:sz w:val="28"/>
          <w:szCs w:val="28"/>
          <w:lang w:val="zh-CN"/>
        </w:rPr>
        <w:t>（三）工程、货物及服务</w:t>
      </w:r>
      <w:bookmarkEnd w:id="22"/>
      <w:bookmarkEnd w:id="23"/>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rPr>
      </w:pPr>
      <w:r>
        <w:rPr>
          <w:rFonts w:hint="eastAsia" w:ascii="华文仿宋" w:hAnsi="华文仿宋" w:eastAsia="华文仿宋" w:cs="华文仿宋"/>
          <w:snapToGrid w:val="0"/>
          <w:kern w:val="0"/>
          <w:sz w:val="28"/>
          <w:szCs w:val="28"/>
        </w:rPr>
        <w:t>1.“工程”是指建设工程，包括建筑物和构筑物的新建、改建、扩建及其相关的装修、拆除、修缮等。</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“货物”是指各种形态和种类的物品，包括原材料、燃料、设备、产品等。</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服务”是指是指除货物（指各种形态和种类的物品，包括原材料、燃料、设备、产品等）和工程（指建设工程，包括建筑物和构筑物的新建、改建、扩建及其相关的装修、拆除、修缮等）以外的其他政府采购对象。</w:t>
      </w:r>
    </w:p>
    <w:p>
      <w:pPr>
        <w:snapToGrid w:val="0"/>
        <w:spacing w:line="400" w:lineRule="exact"/>
        <w:ind w:firstLine="562" w:firstLineChars="200"/>
        <w:outlineLvl w:val="1"/>
        <w:rPr>
          <w:rFonts w:ascii="华文仿宋" w:hAnsi="华文仿宋" w:eastAsia="华文仿宋" w:cs="华文仿宋"/>
          <w:b/>
          <w:sz w:val="28"/>
          <w:szCs w:val="28"/>
          <w:lang w:val="zh-CN"/>
        </w:rPr>
      </w:pPr>
      <w:bookmarkStart w:id="24" w:name="_Toc9974"/>
      <w:bookmarkStart w:id="25" w:name="_Toc470172667"/>
      <w:r>
        <w:rPr>
          <w:rFonts w:hint="eastAsia" w:ascii="华文仿宋" w:hAnsi="华文仿宋" w:eastAsia="华文仿宋" w:cs="华文仿宋"/>
          <w:b/>
          <w:sz w:val="28"/>
          <w:szCs w:val="28"/>
          <w:lang w:val="zh-CN"/>
        </w:rPr>
        <w:t>（四）费用</w:t>
      </w:r>
      <w:bookmarkEnd w:id="24"/>
      <w:bookmarkEnd w:id="25"/>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供应商应承担所有与准备和参加磋商有关的费用，不论磋商的结果如何，采购人均无义务和责任承担这些费用。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采购人不向成交供应商收取服务费。</w:t>
      </w:r>
    </w:p>
    <w:p>
      <w:pPr>
        <w:tabs>
          <w:tab w:val="left" w:pos="540"/>
        </w:tabs>
        <w:snapToGrid w:val="0"/>
        <w:spacing w:line="400" w:lineRule="exact"/>
        <w:ind w:firstLine="560" w:firstLineChars="200"/>
        <w:outlineLvl w:val="1"/>
        <w:rPr>
          <w:rFonts w:ascii="黑体" w:hAnsi="黑体" w:eastAsia="黑体" w:cs="黑体"/>
          <w:bCs/>
          <w:sz w:val="28"/>
          <w:szCs w:val="28"/>
        </w:rPr>
      </w:pPr>
      <w:bookmarkStart w:id="26" w:name="_Toc470172668"/>
      <w:r>
        <w:rPr>
          <w:rFonts w:hint="eastAsia" w:ascii="黑体" w:hAnsi="黑体" w:eastAsia="黑体" w:cs="黑体"/>
          <w:bCs/>
          <w:sz w:val="28"/>
          <w:szCs w:val="28"/>
        </w:rPr>
        <w:t>二、磋商文件</w:t>
      </w:r>
      <w:bookmarkEnd w:id="26"/>
    </w:p>
    <w:p>
      <w:pPr>
        <w:snapToGrid w:val="0"/>
        <w:spacing w:line="400" w:lineRule="exact"/>
        <w:ind w:firstLine="562" w:firstLineChars="200"/>
        <w:jc w:val="left"/>
        <w:outlineLvl w:val="1"/>
        <w:rPr>
          <w:rFonts w:ascii="华文仿宋" w:hAnsi="华文仿宋" w:eastAsia="华文仿宋" w:cs="华文仿宋"/>
          <w:b/>
          <w:sz w:val="28"/>
          <w:szCs w:val="28"/>
        </w:rPr>
      </w:pPr>
      <w:bookmarkStart w:id="27" w:name="_Toc470172669"/>
      <w:bookmarkStart w:id="28" w:name="_Toc4547"/>
      <w:r>
        <w:rPr>
          <w:rFonts w:hint="eastAsia" w:ascii="华文仿宋" w:hAnsi="华文仿宋" w:eastAsia="华文仿宋" w:cs="华文仿宋"/>
          <w:b/>
          <w:sz w:val="28"/>
          <w:szCs w:val="28"/>
        </w:rPr>
        <w:t>（一）磋商文件的构成</w:t>
      </w:r>
      <w:bookmarkEnd w:id="27"/>
      <w:bookmarkEnd w:id="28"/>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磋商公告</w:t>
      </w:r>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供应商须知</w:t>
      </w:r>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项目采购需求</w:t>
      </w:r>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napToGrid w:val="0"/>
          <w:kern w:val="0"/>
          <w:sz w:val="28"/>
          <w:szCs w:val="28"/>
          <w:lang w:val="zh-CN"/>
        </w:rPr>
        <w:t>合同主要条款</w:t>
      </w:r>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5.</w:t>
      </w:r>
      <w:r>
        <w:rPr>
          <w:rFonts w:hint="eastAsia" w:ascii="华文仿宋" w:hAnsi="华文仿宋" w:eastAsia="华文仿宋" w:cs="华文仿宋"/>
          <w:snapToGrid w:val="0"/>
          <w:kern w:val="0"/>
          <w:sz w:val="28"/>
          <w:szCs w:val="28"/>
          <w:lang w:val="zh-CN"/>
        </w:rPr>
        <w:t>评审程序、方法及标准</w:t>
      </w:r>
    </w:p>
    <w:p>
      <w:pPr>
        <w:tabs>
          <w:tab w:val="left" w:pos="525"/>
        </w:tabs>
        <w:autoSpaceDE w:val="0"/>
        <w:autoSpaceDN w:val="0"/>
        <w:adjustRightInd w:val="0"/>
        <w:snapToGrid w:val="0"/>
        <w:spacing w:line="400" w:lineRule="exact"/>
        <w:ind w:left="54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6.</w:t>
      </w:r>
      <w:r>
        <w:rPr>
          <w:rFonts w:hint="eastAsia" w:ascii="华文仿宋" w:hAnsi="华文仿宋" w:eastAsia="华文仿宋" w:cs="华文仿宋"/>
          <w:snapToGrid w:val="0"/>
          <w:kern w:val="0"/>
          <w:sz w:val="28"/>
          <w:szCs w:val="28"/>
          <w:lang w:val="zh-CN"/>
        </w:rPr>
        <w:t>响应文件的格式</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29" w:name="_Toc470172670"/>
      <w:bookmarkStart w:id="30" w:name="_Toc29700"/>
      <w:r>
        <w:rPr>
          <w:rFonts w:hint="eastAsia" w:ascii="华文仿宋" w:hAnsi="华文仿宋" w:eastAsia="华文仿宋" w:cs="华文仿宋"/>
          <w:b/>
          <w:sz w:val="28"/>
          <w:szCs w:val="28"/>
          <w:lang w:val="zh-CN"/>
        </w:rPr>
        <w:t>（二）磋商文件的澄清</w:t>
      </w:r>
      <w:bookmarkEnd w:id="29"/>
      <w:bookmarkEnd w:id="30"/>
      <w:r>
        <w:rPr>
          <w:rFonts w:hint="eastAsia" w:ascii="华文仿宋" w:hAnsi="华文仿宋" w:eastAsia="华文仿宋" w:cs="华文仿宋"/>
          <w:b/>
          <w:sz w:val="28"/>
          <w:szCs w:val="28"/>
          <w:lang w:val="zh-CN"/>
        </w:rPr>
        <w:t>或者修改</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bookmarkStart w:id="31" w:name="_Toc470172671"/>
      <w:bookmarkStart w:id="32" w:name="_Toc31761"/>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提交首次响应文件截止之日前，采购人可以对已发出的磋商文件进行必要的澄清或者修改，澄清或者修改的内容作为磋商文件的组成部分。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澄清或者修改的内容可能影响响应文件编制的，采购人应当在提交首次响应文件截止时间至少5日前，以书面形式通知所有获取磋商文件的供应商；不足5日的，采购人应当顺延提交首次响应文件截止时间。</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供应商在收到澄清或者修改通知后，应在《供应商须知前附表》规定的时间内以书面形式通知采购人，确认已收到该澄清或者修改通知。</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napToGrid w:val="0"/>
          <w:kern w:val="0"/>
          <w:sz w:val="28"/>
          <w:szCs w:val="28"/>
          <w:lang w:val="zh-CN"/>
        </w:rPr>
        <w:t>上述书面形式通知包括纸质的文件、信件，也包括电报、电传、传真、电子数据交换和电子邮件等数据电文。</w:t>
      </w:r>
    </w:p>
    <w:bookmarkEnd w:id="31"/>
    <w:bookmarkEnd w:id="32"/>
    <w:p>
      <w:pPr>
        <w:tabs>
          <w:tab w:val="left" w:pos="540"/>
        </w:tabs>
        <w:snapToGrid w:val="0"/>
        <w:spacing w:line="400" w:lineRule="exact"/>
        <w:ind w:firstLine="560" w:firstLineChars="200"/>
        <w:outlineLvl w:val="1"/>
        <w:rPr>
          <w:rFonts w:ascii="黑体" w:hAnsi="黑体" w:eastAsia="黑体" w:cs="黑体"/>
          <w:bCs/>
          <w:sz w:val="28"/>
          <w:szCs w:val="28"/>
        </w:rPr>
      </w:pPr>
      <w:bookmarkStart w:id="33" w:name="_Toc470172672"/>
      <w:r>
        <w:rPr>
          <w:rFonts w:hint="eastAsia" w:ascii="黑体" w:hAnsi="黑体" w:eastAsia="黑体" w:cs="黑体"/>
          <w:bCs/>
          <w:sz w:val="28"/>
          <w:szCs w:val="28"/>
        </w:rPr>
        <w:t>三、竞争性磋商响应文件</w:t>
      </w:r>
      <w:bookmarkEnd w:id="33"/>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34" w:name="_Toc470172673"/>
      <w:bookmarkStart w:id="35" w:name="_Toc30987"/>
      <w:r>
        <w:rPr>
          <w:rFonts w:hint="eastAsia" w:ascii="华文仿宋" w:hAnsi="华文仿宋" w:eastAsia="华文仿宋" w:cs="华文仿宋"/>
          <w:b/>
          <w:sz w:val="28"/>
          <w:szCs w:val="28"/>
          <w:lang w:val="zh-CN"/>
        </w:rPr>
        <w:t>（一）语言和计量单位</w:t>
      </w:r>
      <w:bookmarkEnd w:id="34"/>
      <w:bookmarkEnd w:id="35"/>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提交的竞争性磋商响应文件以及供应商与采购人就有关磋商的所有来往函电均应使用中文。供应商提交的支持文件或印刷的文献可以用另一种语言，但相应内容应附有中文翻译本，在解释竞争性磋商响应文件时以中文翻译本为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除非磋商文件中另有规定，计量单位均采用中华人民共和国法定的计量单位。</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36" w:name="_Toc32272"/>
      <w:bookmarkStart w:id="37" w:name="_Toc470172674"/>
      <w:r>
        <w:rPr>
          <w:rFonts w:hint="eastAsia" w:ascii="华文仿宋" w:hAnsi="华文仿宋" w:eastAsia="华文仿宋" w:cs="华文仿宋"/>
          <w:b/>
          <w:sz w:val="28"/>
          <w:szCs w:val="28"/>
          <w:lang w:val="zh-CN"/>
        </w:rPr>
        <w:t>（二）竞争性磋商响应文件的构成</w:t>
      </w:r>
      <w:bookmarkEnd w:id="36"/>
      <w:bookmarkEnd w:id="37"/>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供应商编制的竞争性磋商响应件应包括的内容详见本文</w:t>
      </w:r>
      <w:r>
        <w:rPr>
          <w:rFonts w:hint="eastAsia" w:ascii="华文仿宋" w:hAnsi="华文仿宋" w:eastAsia="华文仿宋" w:cs="华文仿宋"/>
          <w:snapToGrid w:val="0"/>
          <w:color w:val="000000" w:themeColor="text1"/>
          <w:kern w:val="0"/>
          <w:sz w:val="28"/>
          <w:szCs w:val="28"/>
          <w:lang w:val="zh-CN"/>
        </w:rPr>
        <w:t>件第六章要求</w:t>
      </w:r>
      <w:r>
        <w:rPr>
          <w:rFonts w:hint="eastAsia" w:ascii="华文仿宋" w:hAnsi="华文仿宋" w:eastAsia="华文仿宋" w:cs="华文仿宋"/>
          <w:snapToGrid w:val="0"/>
          <w:kern w:val="0"/>
          <w:sz w:val="28"/>
          <w:szCs w:val="28"/>
          <w:lang w:val="zh-CN"/>
        </w:rPr>
        <w:t>。</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响应文件目录及内容每页须顺序编写页码。</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38" w:name="_Toc470172675"/>
      <w:bookmarkStart w:id="39" w:name="_Toc25217"/>
      <w:r>
        <w:rPr>
          <w:rFonts w:hint="eastAsia" w:ascii="华文仿宋" w:hAnsi="华文仿宋" w:eastAsia="华文仿宋" w:cs="华文仿宋"/>
          <w:b/>
          <w:sz w:val="28"/>
          <w:szCs w:val="28"/>
          <w:lang w:val="zh-CN"/>
        </w:rPr>
        <w:t>（三）竞争性磋商响应文件的编制</w:t>
      </w:r>
      <w:bookmarkEnd w:id="38"/>
      <w:bookmarkEnd w:id="39"/>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供应商应当按照本磋商文件的要求编制响应文件，并对其提交的响应文件及全部资料的真实性、合法性承担法律责任，并接受采购人对其中任何资料进一步核实的要求。</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 xml:space="preserve">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应完整地按本磋商文件的要求提交所有资料并按要求的格式填写规定的所有内容，无相应内容可填项的，应填写“无”、“未测试”、“没有相应指标”等明确的回答文字。如未规定格式的，相关格式由供应商自定。</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40" w:name="_Toc24544"/>
      <w:bookmarkStart w:id="41" w:name="_Toc470172676"/>
      <w:r>
        <w:rPr>
          <w:rFonts w:hint="eastAsia" w:ascii="华文仿宋" w:hAnsi="华文仿宋" w:eastAsia="华文仿宋" w:cs="华文仿宋"/>
          <w:b/>
          <w:sz w:val="28"/>
          <w:szCs w:val="28"/>
          <w:lang w:val="zh-CN"/>
        </w:rPr>
        <w:t>（四）磋商报价</w:t>
      </w:r>
      <w:bookmarkEnd w:id="40"/>
      <w:bookmarkEnd w:id="41"/>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磋商报价包括磋商供应商在首次提交的响应文件中的报价、磋商过程中的报价和最后报价。磋商供应商的报价均应以人民币报价。</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但磋商供应商不得以低于其成本的价格进行报价。</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napToGrid w:val="0"/>
          <w:kern w:val="0"/>
          <w:sz w:val="28"/>
          <w:szCs w:val="28"/>
          <w:lang w:val="zh-CN"/>
        </w:rPr>
        <w:t>供应商在响应文件中注明免费的项目将视为包含在报价中。</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5.每一种采购内容只允许有一个报价，否则其响应文件将被视为无效文件。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6.</w:t>
      </w:r>
      <w:r>
        <w:rPr>
          <w:rFonts w:hint="eastAsia" w:ascii="华文仿宋" w:hAnsi="华文仿宋" w:eastAsia="华文仿宋" w:cs="华文仿宋"/>
          <w:snapToGrid w:val="0"/>
          <w:kern w:val="0"/>
          <w:sz w:val="28"/>
          <w:szCs w:val="28"/>
          <w:lang w:val="zh-CN"/>
        </w:rPr>
        <w:t>成交供应商的报价在合同执行过程中是固定不变的，不得以任何理由予以变更。</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42" w:name="_Toc470172679"/>
      <w:bookmarkStart w:id="43" w:name="_Toc2434"/>
      <w:r>
        <w:rPr>
          <w:rFonts w:hint="eastAsia" w:ascii="华文仿宋" w:hAnsi="华文仿宋" w:eastAsia="华文仿宋" w:cs="华文仿宋"/>
          <w:b/>
          <w:sz w:val="28"/>
          <w:szCs w:val="28"/>
          <w:lang w:val="zh-CN"/>
        </w:rPr>
        <w:t>（五）供应商资格证明文件</w:t>
      </w:r>
      <w:bookmarkEnd w:id="42"/>
      <w:bookmarkEnd w:id="43"/>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color w:val="000000" w:themeColor="text1"/>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供应商应在响应文件提交证明其有资格参加磋商的证明文件，证明文件应包括</w:t>
      </w:r>
      <w:r>
        <w:rPr>
          <w:rFonts w:hint="eastAsia" w:ascii="华文仿宋" w:hAnsi="华文仿宋" w:eastAsia="华文仿宋" w:cs="华文仿宋"/>
          <w:snapToGrid w:val="0"/>
          <w:color w:val="000000" w:themeColor="text1"/>
          <w:kern w:val="0"/>
          <w:sz w:val="28"/>
          <w:szCs w:val="28"/>
          <w:lang w:val="zh-CN"/>
        </w:rPr>
        <w:t>：详见第六章“资格证明文件”。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磋商文件要求供应商应提交的其它资格证明文件，应提交的其它资格证明文件见《供应商须知前附表》。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除第</w:t>
      </w:r>
      <w:r>
        <w:rPr>
          <w:rFonts w:hint="eastAsia" w:ascii="华文仿宋" w:hAnsi="华文仿宋" w:eastAsia="华文仿宋" w:cs="华文仿宋"/>
          <w:snapToGrid w:val="0"/>
          <w:kern w:val="0"/>
          <w:sz w:val="28"/>
          <w:szCs w:val="28"/>
        </w:rPr>
        <w:t>1条</w:t>
      </w:r>
      <w:r>
        <w:rPr>
          <w:rFonts w:hint="eastAsia" w:ascii="华文仿宋" w:hAnsi="华文仿宋" w:eastAsia="华文仿宋" w:cs="华文仿宋"/>
          <w:snapToGrid w:val="0"/>
          <w:kern w:val="0"/>
          <w:sz w:val="28"/>
          <w:szCs w:val="28"/>
          <w:lang w:val="zh-CN"/>
        </w:rPr>
        <w:t>要求的资格证明文件外，如国家法律法规对市场准入有要求的还应提交相关资格证明文件。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z w:val="28"/>
          <w:szCs w:val="28"/>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44" w:name="_Toc9935"/>
      <w:bookmarkStart w:id="45" w:name="_Toc470172680"/>
      <w:r>
        <w:rPr>
          <w:rFonts w:hint="eastAsia" w:ascii="华文仿宋" w:hAnsi="华文仿宋" w:eastAsia="华文仿宋" w:cs="华文仿宋"/>
          <w:b/>
          <w:sz w:val="28"/>
          <w:szCs w:val="28"/>
          <w:lang w:val="zh-CN"/>
        </w:rPr>
        <w:t>（六）证明报价内容、服务合格性和符合磋商文件规定的文件</w:t>
      </w:r>
      <w:bookmarkEnd w:id="44"/>
      <w:bookmarkEnd w:id="45"/>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证明报价内容符合磋商文件要求的文件和磋商文件规定的其他资料，具体要求见《供应商须知前附表》。</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46" w:name="_Toc5668"/>
      <w:bookmarkStart w:id="47" w:name="_Toc470172682"/>
      <w:r>
        <w:rPr>
          <w:rFonts w:hint="eastAsia" w:ascii="华文仿宋" w:hAnsi="华文仿宋" w:eastAsia="华文仿宋" w:cs="华文仿宋"/>
          <w:b/>
          <w:sz w:val="28"/>
          <w:szCs w:val="28"/>
          <w:lang w:val="zh-CN"/>
        </w:rPr>
        <w:t>（七）响应文件有效期</w:t>
      </w:r>
      <w:bookmarkEnd w:id="46"/>
      <w:bookmarkEnd w:id="47"/>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响应文件有效期从磋商结束之日起计算，本项目响应文件有效期见《供应商须知前附表》，供应商承诺的响应文件有效期不足的，其响应文件视为无效。</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特殊情况下，在原响应文件有效期截止之前，采购人可要求供应商延长响应文件有效期。需要延长响应文件有效期时，采购人将以书面形式通知所有磋商供应商，供应商应以书面形式答复是否同意延长响应文件有效期。</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供应商同意延长的，但不得要求或被允许修改或撤销其响应文件；供应商拒绝延长的，其响应文件在原响应文件有效期满后将不再有效。</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48" w:name="_Toc8272"/>
      <w:bookmarkStart w:id="49" w:name="_Toc470172683"/>
      <w:r>
        <w:rPr>
          <w:rFonts w:hint="eastAsia" w:ascii="华文仿宋" w:hAnsi="华文仿宋" w:eastAsia="华文仿宋" w:cs="华文仿宋"/>
          <w:b/>
          <w:sz w:val="28"/>
          <w:szCs w:val="28"/>
          <w:lang w:val="zh-CN"/>
        </w:rPr>
        <w:t>（八）响应文件的装订、签署和数量</w:t>
      </w:r>
      <w:bookmarkEnd w:id="48"/>
      <w:bookmarkEnd w:id="49"/>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供应商提交的响应文件应包括正本、副本、完整的电子文档。本次磋商供应商提交响应文件正、副本和电子文档的数量见《供应商须知前附表》。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每套响应文件须清楚地标明“正本”、“副本”，响应文件的副本可采用正本的复印件，若副本与正本不符，以正本为准。电子文档与纸质文件不符，以纸质文件为准。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正本需打印或用不褪色墨水书写，并由法定代表人或授权代表签字并加盖公章。由授权代表签字的，响应文件中应提交《法定代表人授权书》。供应商为自然人的，由供应商本人签字并附身份证明。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竞争性磋商响应文件中的任何行间插字、涂改和增删，必须由法定代表人或授权代表在旁边签字才有效。</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napToGrid w:val="0"/>
          <w:kern w:val="0"/>
          <w:sz w:val="28"/>
          <w:szCs w:val="28"/>
          <w:lang w:val="zh-CN"/>
        </w:rPr>
        <w:t>响应文件应当采用不可拆卸的方法的装订，对未经装订的竞争性磋商响应文件可能发生的文件散落或缺损及由此产生的后果由磋商供应商承担。</w:t>
      </w:r>
    </w:p>
    <w:p>
      <w:pPr>
        <w:tabs>
          <w:tab w:val="left" w:pos="540"/>
        </w:tabs>
        <w:snapToGrid w:val="0"/>
        <w:spacing w:line="400" w:lineRule="exact"/>
        <w:ind w:firstLine="560" w:firstLineChars="200"/>
        <w:outlineLvl w:val="1"/>
        <w:rPr>
          <w:rFonts w:ascii="黑体" w:hAnsi="黑体" w:eastAsia="黑体" w:cs="黑体"/>
          <w:bCs/>
          <w:sz w:val="28"/>
          <w:szCs w:val="28"/>
        </w:rPr>
      </w:pPr>
      <w:bookmarkStart w:id="50" w:name="_Toc470172684"/>
      <w:r>
        <w:rPr>
          <w:rFonts w:hint="eastAsia" w:ascii="黑体" w:hAnsi="黑体" w:eastAsia="黑体" w:cs="黑体"/>
          <w:bCs/>
          <w:sz w:val="28"/>
          <w:szCs w:val="28"/>
        </w:rPr>
        <w:t>四、响应文件的递交</w:t>
      </w:r>
      <w:bookmarkEnd w:id="50"/>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51" w:name="_Toc27305"/>
      <w:bookmarkStart w:id="52" w:name="_Toc470172685"/>
      <w:r>
        <w:rPr>
          <w:rFonts w:hint="eastAsia" w:ascii="华文仿宋" w:hAnsi="华文仿宋" w:eastAsia="华文仿宋" w:cs="华文仿宋"/>
          <w:b/>
          <w:sz w:val="28"/>
          <w:szCs w:val="28"/>
          <w:lang w:val="zh-CN"/>
        </w:rPr>
        <w:t>（一）响应文件的密封和标记</w:t>
      </w:r>
      <w:bookmarkEnd w:id="51"/>
      <w:bookmarkEnd w:id="52"/>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响应文件的正本、所有副本和电子文档必须密封和加盖供应商公章后递交，包装上应注明项目名称、供应商名称。</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未按要求密封和加写标记的响应文件为无效文件，采购人将拒收。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要求在磋商时提交样品的，应在样品上标明磋商供应商名称。有关提交及退还样品的相关规定见《供应商须知前附表》。</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53" w:name="_Toc17857"/>
      <w:bookmarkStart w:id="54" w:name="_Toc470172686"/>
      <w:r>
        <w:rPr>
          <w:rFonts w:hint="eastAsia" w:ascii="华文仿宋" w:hAnsi="华文仿宋" w:eastAsia="华文仿宋" w:cs="华文仿宋"/>
          <w:b/>
          <w:sz w:val="28"/>
          <w:szCs w:val="28"/>
          <w:lang w:val="zh-CN"/>
        </w:rPr>
        <w:t>（二）响应文件的送达地点及截止时间</w:t>
      </w:r>
      <w:bookmarkEnd w:id="53"/>
      <w:bookmarkEnd w:id="54"/>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截止时间是竞争性磋商文件中规定的首次送达、提交响应文件的最后时间。本次磋商响应文件的送达地点及截止时间见《供应商须知前附表》。</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55" w:name="_Toc31376"/>
      <w:bookmarkStart w:id="56" w:name="_Toc470172687"/>
      <w:r>
        <w:rPr>
          <w:rFonts w:hint="eastAsia" w:ascii="华文仿宋" w:hAnsi="华文仿宋" w:eastAsia="华文仿宋" w:cs="华文仿宋"/>
          <w:b/>
          <w:sz w:val="28"/>
          <w:szCs w:val="28"/>
          <w:lang w:val="zh-CN"/>
        </w:rPr>
        <w:t>（三）迟交的响应文件</w:t>
      </w:r>
      <w:bookmarkEnd w:id="55"/>
      <w:bookmarkEnd w:id="56"/>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在本次递交响应文件的截止时间以后送达的响应文件，不论何种原因，采购人将拒收。</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57" w:name="_Toc31760"/>
      <w:bookmarkStart w:id="58" w:name="_Toc470172688"/>
      <w:r>
        <w:rPr>
          <w:rFonts w:hint="eastAsia" w:ascii="华文仿宋" w:hAnsi="华文仿宋" w:eastAsia="华文仿宋" w:cs="华文仿宋"/>
          <w:b/>
          <w:sz w:val="28"/>
          <w:szCs w:val="28"/>
          <w:lang w:val="zh-CN"/>
        </w:rPr>
        <w:t>（四）响应文件的补充、修改或者撤回</w:t>
      </w:r>
      <w:bookmarkEnd w:id="57"/>
      <w:bookmarkEnd w:id="58"/>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从提交响应文件截止时间至响应文件有效期期满这段时间，供应商不得修改或撤销其响应文件，否则其投标保证金将不予以退还。</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供应商所提交的响应文件在磋商结束后，无论成交与否都不退还。</w:t>
      </w:r>
    </w:p>
    <w:p>
      <w:pPr>
        <w:tabs>
          <w:tab w:val="left" w:pos="540"/>
        </w:tabs>
        <w:snapToGrid w:val="0"/>
        <w:spacing w:line="400" w:lineRule="exact"/>
        <w:ind w:firstLine="560" w:firstLineChars="200"/>
        <w:outlineLvl w:val="1"/>
        <w:rPr>
          <w:rFonts w:ascii="黑体" w:hAnsi="黑体" w:eastAsia="黑体" w:cs="黑体"/>
          <w:bCs/>
          <w:sz w:val="28"/>
          <w:szCs w:val="28"/>
        </w:rPr>
      </w:pPr>
      <w:bookmarkStart w:id="59" w:name="_Toc470172689"/>
      <w:r>
        <w:rPr>
          <w:rFonts w:hint="eastAsia" w:ascii="黑体" w:hAnsi="黑体" w:eastAsia="黑体" w:cs="黑体"/>
          <w:bCs/>
          <w:sz w:val="28"/>
          <w:szCs w:val="28"/>
        </w:rPr>
        <w:t>五、磋商程序</w:t>
      </w:r>
      <w:bookmarkEnd w:id="59"/>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60" w:name="_Toc470172690"/>
      <w:bookmarkStart w:id="61" w:name="_Toc22624"/>
      <w:r>
        <w:rPr>
          <w:rFonts w:hint="eastAsia" w:ascii="华文仿宋" w:hAnsi="华文仿宋" w:eastAsia="华文仿宋" w:cs="华文仿宋"/>
          <w:b/>
          <w:sz w:val="28"/>
          <w:szCs w:val="28"/>
          <w:lang w:val="zh-CN"/>
        </w:rPr>
        <w:t>（一）磋商小组</w:t>
      </w:r>
      <w:bookmarkEnd w:id="60"/>
      <w:bookmarkEnd w:id="61"/>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采购人依照《中华人民共和国政府采购法》、《中华人民共和国政府采购法实施条例》、《政府采购竞争性磋商采购方式管理暂行办法》及现行法律规定组建磋商小组，磋商小组由采购人组织评审专家共3人以上单数组成。</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采购人代表不得以评审专家身份参加本项目的评审，评审专家的产生详见《供应商须知前附表》。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磋商小组所有成员按事先抽取的磋商顺序，集中与单一供应商分别进行磋商，并给予所有参加磋商的供应商平等的磋商机会。</w:t>
      </w:r>
    </w:p>
    <w:p>
      <w:pPr>
        <w:snapToGrid w:val="0"/>
        <w:spacing w:line="400" w:lineRule="exact"/>
        <w:ind w:firstLine="562" w:firstLineChars="200"/>
        <w:jc w:val="left"/>
        <w:outlineLvl w:val="1"/>
        <w:rPr>
          <w:rFonts w:ascii="华文仿宋" w:hAnsi="华文仿宋" w:eastAsia="华文仿宋" w:cs="华文仿宋"/>
          <w:b/>
          <w:sz w:val="28"/>
          <w:szCs w:val="28"/>
          <w:lang w:val="zh-CN"/>
        </w:rPr>
      </w:pPr>
      <w:bookmarkStart w:id="62" w:name="_Toc21483"/>
      <w:bookmarkStart w:id="63" w:name="_Toc470172691"/>
      <w:r>
        <w:rPr>
          <w:rFonts w:hint="eastAsia" w:ascii="华文仿宋" w:hAnsi="华文仿宋" w:eastAsia="华文仿宋" w:cs="华文仿宋"/>
          <w:b/>
          <w:sz w:val="28"/>
          <w:szCs w:val="28"/>
          <w:lang w:val="zh-CN"/>
        </w:rPr>
        <w:t>（二）磋商代表</w:t>
      </w:r>
      <w:bookmarkEnd w:id="62"/>
      <w:bookmarkEnd w:id="63"/>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bookmarkStart w:id="64" w:name="_Toc32662"/>
      <w:bookmarkStart w:id="65" w:name="_Toc9967"/>
      <w:r>
        <w:rPr>
          <w:rFonts w:hint="eastAsia" w:ascii="华文仿宋" w:hAnsi="华文仿宋" w:eastAsia="华文仿宋" w:cs="华文仿宋"/>
          <w:snapToGrid w:val="0"/>
          <w:kern w:val="0"/>
          <w:sz w:val="28"/>
          <w:szCs w:val="28"/>
          <w:lang w:val="zh-CN"/>
        </w:rPr>
        <w:t>参与磋商的供应商法定代表人或授权代表应携带本人身份证明参加磋商，授权代表参加磋商的，还应携带法定代表人授权书原件。磋商代表经磋商小组核对身份后，方可参加磋商。</w:t>
      </w:r>
      <w:bookmarkEnd w:id="64"/>
      <w:bookmarkEnd w:id="65"/>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（三）资格审查和符合性审查</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color w:val="000000" w:themeColor="text1"/>
          <w:kern w:val="0"/>
          <w:sz w:val="28"/>
          <w:szCs w:val="28"/>
          <w:lang w:val="zh-CN"/>
        </w:rPr>
      </w:pPr>
      <w:r>
        <w:rPr>
          <w:rFonts w:hint="eastAsia" w:ascii="华文仿宋" w:hAnsi="华文仿宋" w:eastAsia="华文仿宋" w:cs="华文仿宋"/>
          <w:snapToGrid w:val="0"/>
          <w:kern w:val="0"/>
          <w:sz w:val="28"/>
          <w:szCs w:val="28"/>
          <w:lang w:val="zh-CN"/>
        </w:rPr>
        <w:t>在正式磋商前，磋商小组按照本磋商文</w:t>
      </w:r>
      <w:r>
        <w:rPr>
          <w:rFonts w:hint="eastAsia" w:ascii="华文仿宋" w:hAnsi="华文仿宋" w:eastAsia="华文仿宋" w:cs="华文仿宋"/>
          <w:snapToGrid w:val="0"/>
          <w:color w:val="000000" w:themeColor="text1"/>
          <w:kern w:val="0"/>
          <w:sz w:val="28"/>
          <w:szCs w:val="28"/>
          <w:lang w:val="zh-CN"/>
        </w:rPr>
        <w:t>件第五章规</w:t>
      </w:r>
      <w:r>
        <w:rPr>
          <w:rFonts w:hint="eastAsia" w:ascii="华文仿宋" w:hAnsi="华文仿宋" w:eastAsia="华文仿宋" w:cs="华文仿宋"/>
          <w:snapToGrid w:val="0"/>
          <w:kern w:val="0"/>
          <w:sz w:val="28"/>
          <w:szCs w:val="28"/>
          <w:lang w:val="zh-CN"/>
        </w:rPr>
        <w:t>定的程序、方法和标准，对供应商进行资格性审查和符合性审查，通过资格性审查和符合性审查的供应商方可进入磋商程序。资格性审查和符合性审查内容详见</w:t>
      </w:r>
      <w:r>
        <w:rPr>
          <w:rFonts w:hint="eastAsia" w:ascii="华文仿宋" w:hAnsi="华文仿宋" w:eastAsia="华文仿宋" w:cs="华文仿宋"/>
          <w:snapToGrid w:val="0"/>
          <w:color w:val="000000" w:themeColor="text1"/>
          <w:kern w:val="0"/>
          <w:sz w:val="28"/>
          <w:szCs w:val="28"/>
          <w:lang w:val="zh-CN"/>
        </w:rPr>
        <w:t>第五章“评审程序、方法及标准”。</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（五）磋商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磋商小组将根据本磋商文</w:t>
      </w:r>
      <w:r>
        <w:rPr>
          <w:rFonts w:hint="eastAsia" w:ascii="华文仿宋" w:hAnsi="华文仿宋" w:eastAsia="华文仿宋" w:cs="华文仿宋"/>
          <w:snapToGrid w:val="0"/>
          <w:color w:val="000000" w:themeColor="text1"/>
          <w:kern w:val="0"/>
          <w:sz w:val="28"/>
          <w:szCs w:val="28"/>
          <w:lang w:val="zh-CN"/>
        </w:rPr>
        <w:t>件第五章规定的程</w:t>
      </w:r>
      <w:r>
        <w:rPr>
          <w:rFonts w:hint="eastAsia" w:ascii="华文仿宋" w:hAnsi="华文仿宋" w:eastAsia="华文仿宋" w:cs="华文仿宋"/>
          <w:snapToGrid w:val="0"/>
          <w:kern w:val="0"/>
          <w:sz w:val="28"/>
          <w:szCs w:val="28"/>
          <w:lang w:val="zh-CN"/>
        </w:rPr>
        <w:t>序、方法和标准与供应商进行磋商。在磋商过程中，磋商的任何一方不得透露与磋商有关的其他供应商的技术资料、价格和其他信息。</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4.</w:t>
      </w:r>
      <w:r>
        <w:rPr>
          <w:rFonts w:hint="eastAsia" w:ascii="华文仿宋" w:hAnsi="华文仿宋" w:eastAsia="华文仿宋" w:cs="华文仿宋"/>
          <w:snapToGrid w:val="0"/>
          <w:kern w:val="0"/>
          <w:sz w:val="28"/>
          <w:szCs w:val="28"/>
          <w:lang w:val="zh-CN"/>
        </w:rPr>
        <w:t>最后报价</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（1）磋商文件能够详细列明采购标的的技术、服务要求的，磋商结束后，磋商小组应当要求所有继续参加磋商的供应商在规定时间内提交最后报价，提交最后报价的供应商不得少于3家。</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已提交响应文件的供应商，在提交最后报价之前，可以根据磋商情况退出磋商。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本采购项目提交最后报价供应商的确定方式详见《供应商须知前附表》。</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5.</w:t>
      </w:r>
      <w:r>
        <w:rPr>
          <w:rFonts w:hint="eastAsia" w:ascii="华文仿宋" w:hAnsi="华文仿宋" w:eastAsia="华文仿宋" w:cs="华文仿宋"/>
          <w:snapToGrid w:val="0"/>
          <w:kern w:val="0"/>
          <w:sz w:val="28"/>
          <w:szCs w:val="28"/>
          <w:lang w:val="zh-CN"/>
        </w:rPr>
        <w:t>如有需要，磋商小组可进行多轮磋商，直至最终确定磋商文件中的技术、服务要求以及合同草案条款。</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6.</w:t>
      </w:r>
      <w:r>
        <w:rPr>
          <w:rFonts w:hint="eastAsia" w:ascii="华文仿宋" w:hAnsi="华文仿宋" w:eastAsia="华文仿宋" w:cs="华文仿宋"/>
          <w:snapToGrid w:val="0"/>
          <w:kern w:val="0"/>
          <w:sz w:val="28"/>
          <w:szCs w:val="28"/>
          <w:lang w:val="zh-CN"/>
        </w:rPr>
        <w:t>磋商小组审核完最终报价后，根据磋商文件规定的评审程序、方法和标准推荐成交候选供应商或根据采购人的书面授权直接确定成交供应商。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7.</w:t>
      </w:r>
      <w:r>
        <w:rPr>
          <w:rFonts w:hint="eastAsia" w:ascii="华文仿宋" w:hAnsi="华文仿宋" w:eastAsia="华文仿宋" w:cs="华文仿宋"/>
          <w:snapToGrid w:val="0"/>
          <w:kern w:val="0"/>
          <w:sz w:val="28"/>
          <w:szCs w:val="28"/>
          <w:lang w:val="zh-CN"/>
        </w:rPr>
        <w:t>采购人代表对磋商过程和重要磋商内容进行记录，磋商双方在记录上签字确认。</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（六）推荐成交候选供应商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w:t>
      </w:r>
      <w:r>
        <w:rPr>
          <w:rFonts w:hint="eastAsia" w:ascii="华文仿宋" w:hAnsi="华文仿宋" w:eastAsia="华文仿宋" w:cs="华文仿宋"/>
          <w:snapToGrid w:val="0"/>
          <w:color w:val="000000" w:themeColor="text1"/>
          <w:kern w:val="0"/>
          <w:sz w:val="28"/>
          <w:szCs w:val="28"/>
          <w:lang w:val="zh-CN"/>
        </w:rPr>
        <w:t>评审因素的量化指标详见第五章“评审程序、方法及标准”。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磋商小组根据综合评分情况，按照评审得分由高到低的顺序及《供应商须知前附表》规定的数量推荐成交候选供应商，并编写评审报告。评审报告应当有磋商小组全体成员签字认可。</w:t>
      </w:r>
    </w:p>
    <w:p>
      <w:pPr>
        <w:tabs>
          <w:tab w:val="left" w:pos="540"/>
        </w:tabs>
        <w:snapToGrid w:val="0"/>
        <w:spacing w:line="400" w:lineRule="exact"/>
        <w:ind w:firstLine="560" w:firstLineChars="200"/>
        <w:outlineLvl w:val="1"/>
        <w:rPr>
          <w:rFonts w:ascii="黑体" w:hAnsi="黑体" w:eastAsia="黑体" w:cs="黑体"/>
          <w:bCs/>
          <w:sz w:val="28"/>
          <w:szCs w:val="28"/>
        </w:rPr>
      </w:pPr>
      <w:bookmarkStart w:id="66" w:name="_Toc470172692"/>
      <w:r>
        <w:rPr>
          <w:rFonts w:hint="eastAsia" w:ascii="黑体" w:hAnsi="黑体" w:eastAsia="黑体" w:cs="黑体"/>
          <w:bCs/>
          <w:sz w:val="28"/>
          <w:szCs w:val="28"/>
        </w:rPr>
        <w:t>六、成交与签订合同</w:t>
      </w:r>
      <w:bookmarkEnd w:id="66"/>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（一）确定成交供应商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kern w:val="0"/>
          <w:sz w:val="28"/>
          <w:szCs w:val="28"/>
          <w:lang w:val="zh-CN"/>
        </w:rPr>
        <w:t>采购人应当在评审结束后</w:t>
      </w:r>
      <w:r>
        <w:rPr>
          <w:rFonts w:hint="eastAsia" w:ascii="华文仿宋" w:hAnsi="华文仿宋" w:eastAsia="华文仿宋" w:cs="华文仿宋"/>
          <w:snapToGrid w:val="0"/>
          <w:kern w:val="0"/>
          <w:sz w:val="28"/>
          <w:szCs w:val="28"/>
        </w:rPr>
        <w:t>5</w:t>
      </w:r>
      <w:r>
        <w:rPr>
          <w:rFonts w:hint="eastAsia" w:ascii="华文仿宋" w:hAnsi="华文仿宋" w:eastAsia="华文仿宋" w:cs="华文仿宋"/>
          <w:snapToGrid w:val="0"/>
          <w:kern w:val="0"/>
          <w:sz w:val="28"/>
          <w:szCs w:val="28"/>
          <w:lang w:val="zh-CN"/>
        </w:rPr>
        <w:t>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2.</w:t>
      </w:r>
      <w:r>
        <w:rPr>
          <w:rFonts w:hint="eastAsia" w:ascii="华文仿宋" w:hAnsi="华文仿宋" w:eastAsia="华文仿宋" w:cs="华文仿宋"/>
          <w:snapToGrid w:val="0"/>
          <w:kern w:val="0"/>
          <w:sz w:val="28"/>
          <w:szCs w:val="28"/>
          <w:lang w:val="zh-CN"/>
        </w:rPr>
        <w:t>采购人应当在成交供应商确定后2个工作日内，公开发布成交结果，同时向成交供应商发出成交通知书。</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rPr>
        <w:t>3.</w:t>
      </w:r>
      <w:r>
        <w:rPr>
          <w:rFonts w:hint="eastAsia" w:ascii="华文仿宋" w:hAnsi="华文仿宋" w:eastAsia="华文仿宋" w:cs="华文仿宋"/>
          <w:snapToGrid w:val="0"/>
          <w:kern w:val="0"/>
          <w:sz w:val="28"/>
          <w:szCs w:val="28"/>
          <w:lang w:val="zh-CN"/>
        </w:rPr>
        <w:t>成交通知书的领取时间详见《供应商须知前附表》。</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（二）签订合同</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napToGrid w:val="0"/>
          <w:kern w:val="0"/>
          <w:sz w:val="28"/>
          <w:szCs w:val="28"/>
        </w:rPr>
        <w:t>1.</w:t>
      </w:r>
      <w:r>
        <w:rPr>
          <w:rFonts w:hint="eastAsia" w:ascii="华文仿宋" w:hAnsi="华文仿宋" w:eastAsia="华文仿宋" w:cs="华文仿宋"/>
          <w:snapToGrid w:val="0"/>
          <w:sz w:val="28"/>
          <w:szCs w:val="28"/>
          <w:lang w:val="zh-CN"/>
        </w:rPr>
        <w:t>采购人与成交供应商应当在成交通知书发出之日起30日内，按照磋商文件确定的合同文本以及采购标的、规格型号、采购金额、采购数量、技术和服务要求等事项签订采购合同。</w:t>
      </w:r>
    </w:p>
    <w:p>
      <w:pPr>
        <w:autoSpaceDE w:val="0"/>
        <w:autoSpaceDN w:val="0"/>
        <w:adjustRightInd w:val="0"/>
        <w:snapToGrid w:val="0"/>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zh-CN"/>
        </w:rPr>
        <w:t>成交供应商拒绝签订采购合同的，采购人可以确定其他供应商作为成交供应商并签订采购合同，也可以重新开展采购活动。拒绝签订采购合同的成交供应商不得参加对该项目重新开展的采购活动。</w:t>
      </w:r>
    </w:p>
    <w:p>
      <w:pPr>
        <w:tabs>
          <w:tab w:val="left" w:pos="540"/>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sz w:val="28"/>
          <w:szCs w:val="28"/>
        </w:rPr>
        <w:t>3.</w:t>
      </w:r>
      <w:r>
        <w:rPr>
          <w:rFonts w:hint="eastAsia" w:ascii="华文仿宋" w:hAnsi="华文仿宋" w:eastAsia="华文仿宋" w:cs="华文仿宋"/>
          <w:snapToGrid w:val="0"/>
          <w:sz w:val="28"/>
          <w:szCs w:val="28"/>
          <w:lang w:val="zh-CN"/>
        </w:rPr>
        <w:t>除不可抗力等因素外，成交通知书发出后，采购人改变成交结果，或者成交供应商拒绝签订采购合同的，应当承担相应的法律责任。</w:t>
      </w:r>
    </w:p>
    <w:p>
      <w:pPr>
        <w:tabs>
          <w:tab w:val="left" w:pos="540"/>
        </w:tabs>
        <w:snapToGrid w:val="0"/>
        <w:spacing w:line="400" w:lineRule="exact"/>
        <w:ind w:firstLine="560" w:firstLineChars="200"/>
        <w:outlineLvl w:val="1"/>
        <w:rPr>
          <w:rFonts w:ascii="黑体" w:hAnsi="黑体" w:eastAsia="黑体" w:cs="黑体"/>
          <w:bCs/>
          <w:sz w:val="28"/>
          <w:szCs w:val="28"/>
          <w:lang w:val="zh-CN"/>
        </w:rPr>
      </w:pPr>
      <w:bookmarkStart w:id="67" w:name="_Toc470172693"/>
      <w:r>
        <w:rPr>
          <w:rFonts w:hint="eastAsia" w:ascii="黑体" w:hAnsi="黑体" w:eastAsia="黑体" w:cs="黑体"/>
          <w:bCs/>
          <w:sz w:val="28"/>
          <w:szCs w:val="28"/>
          <w:lang w:val="zh-CN"/>
        </w:rPr>
        <w:t>七、质疑和投诉</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（一）质疑</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供应商认为磋商文件、磋商过程和成交结果使自己的权益受到损害的，可以在知道或者应知其权益受到损害之日起7个工作日内，以书面形式向采购人提出质疑。受理项目质疑部门为党群综合部，联系人：张晨，联系电话：</w:t>
      </w:r>
      <w:r>
        <w:rPr>
          <w:rFonts w:hint="eastAsia" w:ascii="华文仿宋" w:hAnsi="华文仿宋" w:eastAsia="华文仿宋" w:cs="华文仿宋"/>
          <w:snapToGrid w:val="0"/>
          <w:color w:val="000000" w:themeColor="text1"/>
          <w:kern w:val="0"/>
          <w:sz w:val="28"/>
          <w:szCs w:val="28"/>
          <w:lang w:val="zh-CN"/>
        </w:rPr>
        <w:t>027-</w:t>
      </w:r>
      <w:r>
        <w:rPr>
          <w:rFonts w:hint="eastAsia" w:ascii="华文仿宋" w:hAnsi="华文仿宋" w:eastAsia="华文仿宋" w:cs="华文仿宋"/>
          <w:snapToGrid w:val="0"/>
          <w:color w:val="000000" w:themeColor="text1"/>
          <w:kern w:val="0"/>
          <w:sz w:val="28"/>
          <w:szCs w:val="28"/>
        </w:rPr>
        <w:t>83696278</w:t>
      </w:r>
      <w:r>
        <w:rPr>
          <w:rFonts w:hint="eastAsia" w:ascii="华文仿宋" w:hAnsi="华文仿宋" w:eastAsia="华文仿宋" w:cs="华文仿宋"/>
          <w:snapToGrid w:val="0"/>
          <w:color w:val="000000" w:themeColor="text1"/>
          <w:kern w:val="0"/>
          <w:sz w:val="28"/>
          <w:szCs w:val="28"/>
          <w:lang w:val="zh-CN"/>
        </w:rPr>
        <w:t>。</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（二）质疑回复</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采购人应当在收到供应商的书面质疑后7个工作日内作出答复，并以书面形式通知质疑供应商和其他有关供应商，但答复的内容不得涉及商业秘密。</w:t>
      </w:r>
    </w:p>
    <w:p>
      <w:pPr>
        <w:snapToGrid w:val="0"/>
        <w:spacing w:line="400" w:lineRule="exact"/>
        <w:ind w:firstLine="562" w:firstLineChars="200"/>
        <w:jc w:val="left"/>
        <w:outlineLvl w:val="1"/>
        <w:rPr>
          <w:rFonts w:ascii="华文仿宋" w:hAnsi="华文仿宋" w:eastAsia="华文仿宋" w:cs="华文仿宋"/>
          <w:b/>
          <w:sz w:val="28"/>
          <w:szCs w:val="28"/>
          <w:lang w:val="zh-CN"/>
        </w:rPr>
      </w:pPr>
      <w:r>
        <w:rPr>
          <w:rFonts w:hint="eastAsia" w:ascii="华文仿宋" w:hAnsi="华文仿宋" w:eastAsia="华文仿宋" w:cs="华文仿宋"/>
          <w:b/>
          <w:sz w:val="28"/>
          <w:szCs w:val="28"/>
          <w:lang w:val="zh-CN"/>
        </w:rPr>
        <w:t>（三）投诉</w:t>
      </w:r>
    </w:p>
    <w:p>
      <w:pPr>
        <w:tabs>
          <w:tab w:val="left" w:pos="426"/>
        </w:tabs>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质疑供应商对采购人的答复不满意或者采购人未在规定的时间内作出答复的，可以在答复期满后15个工作日内向监督管理部门投诉。</w:t>
      </w:r>
    </w:p>
    <w:p>
      <w:pPr>
        <w:tabs>
          <w:tab w:val="left" w:pos="540"/>
        </w:tabs>
        <w:snapToGrid w:val="0"/>
        <w:spacing w:line="400" w:lineRule="exact"/>
        <w:ind w:firstLine="560" w:firstLineChars="200"/>
        <w:outlineLvl w:val="1"/>
        <w:rPr>
          <w:rFonts w:ascii="黑体" w:hAnsi="黑体" w:eastAsia="黑体" w:cs="黑体"/>
          <w:bCs/>
          <w:sz w:val="28"/>
          <w:szCs w:val="28"/>
          <w:lang w:val="zh-CN"/>
        </w:rPr>
      </w:pPr>
      <w:r>
        <w:rPr>
          <w:rFonts w:hint="eastAsia" w:ascii="黑体" w:hAnsi="黑体" w:eastAsia="黑体" w:cs="黑体"/>
          <w:bCs/>
          <w:sz w:val="28"/>
          <w:szCs w:val="28"/>
          <w:lang w:val="zh-CN"/>
        </w:rPr>
        <w:t>八、其他要求</w:t>
      </w:r>
      <w:bookmarkEnd w:id="67"/>
    </w:p>
    <w:p>
      <w:pPr>
        <w:autoSpaceDE w:val="0"/>
        <w:autoSpaceDN w:val="0"/>
        <w:adjustRightInd w:val="0"/>
        <w:snapToGrid w:val="0"/>
        <w:spacing w:line="400" w:lineRule="exact"/>
        <w:ind w:firstLine="560" w:firstLineChars="200"/>
        <w:jc w:val="left"/>
        <w:rPr>
          <w:rFonts w:ascii="华文仿宋" w:hAnsi="华文仿宋" w:eastAsia="华文仿宋" w:cs="华文仿宋"/>
          <w:snapToGrid w:val="0"/>
          <w:kern w:val="0"/>
          <w:sz w:val="28"/>
          <w:szCs w:val="28"/>
          <w:lang w:val="zh-CN"/>
        </w:rPr>
      </w:pPr>
      <w:r>
        <w:rPr>
          <w:rFonts w:hint="eastAsia" w:ascii="华文仿宋" w:hAnsi="华文仿宋" w:eastAsia="华文仿宋" w:cs="华文仿宋"/>
          <w:snapToGrid w:val="0"/>
          <w:kern w:val="0"/>
          <w:sz w:val="28"/>
          <w:szCs w:val="28"/>
          <w:lang w:val="zh-CN"/>
        </w:rPr>
        <w:t>见《供应商须知前附表》。</w:t>
      </w:r>
    </w:p>
    <w:p>
      <w:pPr>
        <w:spacing w:line="400" w:lineRule="exact"/>
        <w:rPr>
          <w:sz w:val="28"/>
          <w:szCs w:val="28"/>
        </w:rPr>
      </w:pPr>
    </w:p>
    <w:p>
      <w:pPr>
        <w:spacing w:line="400" w:lineRule="exact"/>
        <w:rPr>
          <w:sz w:val="28"/>
          <w:szCs w:val="28"/>
        </w:rPr>
      </w:pPr>
    </w:p>
    <w:p>
      <w:pPr>
        <w:widowControl/>
        <w:spacing w:line="400" w:lineRule="exact"/>
        <w:jc w:val="left"/>
        <w:rPr>
          <w:sz w:val="28"/>
          <w:szCs w:val="28"/>
        </w:rPr>
      </w:pPr>
      <w:r>
        <w:rPr>
          <w:sz w:val="28"/>
          <w:szCs w:val="28"/>
        </w:rPr>
        <w:br w:type="page"/>
      </w:r>
    </w:p>
    <w:p>
      <w:pPr>
        <w:pStyle w:val="3"/>
        <w:spacing w:beforeLines="50" w:afterLines="50" w:line="400" w:lineRule="exact"/>
        <w:rPr>
          <w:rFonts w:ascii="华文中宋" w:hAnsi="华文中宋" w:eastAsia="华文中宋" w:cs="华文中宋"/>
          <w:bCs w:val="0"/>
          <w:kern w:val="2"/>
          <w:szCs w:val="32"/>
        </w:rPr>
      </w:pPr>
      <w:bookmarkStart w:id="68" w:name="_Toc66260686"/>
      <w:r>
        <w:rPr>
          <w:rFonts w:hint="eastAsia" w:ascii="华文中宋" w:hAnsi="华文中宋" w:eastAsia="华文中宋" w:cs="华文中宋"/>
          <w:bCs w:val="0"/>
          <w:kern w:val="2"/>
          <w:szCs w:val="32"/>
        </w:rPr>
        <w:t>第三章 项目采购需求</w:t>
      </w:r>
      <w:bookmarkEnd w:id="68"/>
    </w:p>
    <w:p>
      <w:pPr>
        <w:spacing w:line="400" w:lineRule="exact"/>
        <w:ind w:firstLine="560" w:firstLineChars="200"/>
        <w:rPr>
          <w:rFonts w:ascii="黑体" w:hAnsi="黑体" w:eastAsia="黑体" w:cs="黑体"/>
          <w:sz w:val="28"/>
          <w:szCs w:val="28"/>
          <w:lang w:val="hr-HR"/>
        </w:rPr>
      </w:pPr>
      <w:r>
        <w:rPr>
          <w:rFonts w:hint="eastAsia" w:ascii="黑体" w:hAnsi="黑体" w:eastAsia="黑体" w:cs="黑体"/>
          <w:sz w:val="28"/>
          <w:szCs w:val="28"/>
          <w:lang w:val="hr-HR"/>
        </w:rPr>
        <w:t>一、招标项目说明</w:t>
      </w:r>
    </w:p>
    <w:p>
      <w:pPr>
        <w:spacing w:line="400" w:lineRule="exact"/>
        <w:ind w:firstLine="560" w:firstLineChars="200"/>
        <w:rPr>
          <w:rFonts w:ascii="仿宋_GB2312" w:hAnsi="宋体" w:eastAsia="仿宋_GB2312"/>
          <w:sz w:val="28"/>
          <w:szCs w:val="28"/>
          <w:lang w:val="hr-HR"/>
        </w:rPr>
      </w:pPr>
      <w:r>
        <w:rPr>
          <w:rFonts w:hint="eastAsia" w:ascii="仿宋_GB2312" w:hAnsi="宋体" w:eastAsia="仿宋_GB2312"/>
          <w:sz w:val="28"/>
          <w:szCs w:val="28"/>
          <w:lang w:val="hr-HR"/>
        </w:rPr>
        <w:t>本项目为青铜文物保护修复服务；供应商须对所投内容全部响应，报价若有遗漏则视为对采购人让利，供应商均应免费提供。</w:t>
      </w:r>
    </w:p>
    <w:p>
      <w:pPr>
        <w:spacing w:line="400" w:lineRule="exact"/>
        <w:ind w:firstLine="560" w:firstLineChars="200"/>
        <w:rPr>
          <w:rFonts w:ascii="黑体" w:hAnsi="黑体" w:eastAsia="黑体" w:cs="黑体"/>
          <w:sz w:val="28"/>
          <w:szCs w:val="28"/>
          <w:lang w:val="hr-HR"/>
        </w:rPr>
      </w:pPr>
      <w:r>
        <w:rPr>
          <w:rFonts w:hint="eastAsia" w:ascii="黑体" w:hAnsi="黑体" w:eastAsia="黑体" w:cs="黑体"/>
          <w:sz w:val="28"/>
          <w:szCs w:val="28"/>
          <w:lang w:val="hr-HR"/>
        </w:rPr>
        <w:t>二、项目概况</w:t>
      </w:r>
    </w:p>
    <w:p>
      <w:pPr>
        <w:spacing w:line="400" w:lineRule="exact"/>
        <w:ind w:firstLine="560" w:firstLineChars="200"/>
        <w:rPr>
          <w:sz w:val="28"/>
          <w:szCs w:val="28"/>
          <w:lang w:val="hr-HR"/>
        </w:rPr>
      </w:pPr>
      <w:r>
        <w:rPr>
          <w:rFonts w:hint="eastAsia" w:ascii="仿宋_GB2312" w:hAnsi="宋体" w:eastAsia="仿宋_GB2312"/>
          <w:sz w:val="28"/>
          <w:szCs w:val="28"/>
          <w:lang w:val="hr-HR"/>
        </w:rPr>
        <w:t>长江文明馆（武汉自然博物馆）是集中收藏、展示、研究长江乃至世界大河自然生态和历史文明的公益性事业文化机构，由长江文明馆和武汉自然博物馆两个实体展馆和武汉园博园自然景观三部分构成。目前馆藏文物标本</w:t>
      </w:r>
      <w:r>
        <w:rPr>
          <w:rFonts w:hint="eastAsia" w:ascii="仿宋_GB2312" w:hAnsi="宋体" w:eastAsia="仿宋_GB2312"/>
          <w:sz w:val="28"/>
          <w:szCs w:val="28"/>
        </w:rPr>
        <w:t>1万余件，其中青铜文物100余件。由于这些青铜文物多为考古发掘品和民间征集，在入藏前并没有良好的保存环境，也没有受到专业的保护，部分出现了不同程度的腐蚀、变形、断裂等问题，严重影响到文物本身安全。为更好地保护这批文物，经文物主管部门批准对其中的44件（套）青铜文物进行保护性，现</w:t>
      </w:r>
      <w:r>
        <w:rPr>
          <w:rFonts w:hint="eastAsia" w:ascii="仿宋_GB2312" w:hAnsi="宋体" w:eastAsia="仿宋_GB2312"/>
          <w:sz w:val="28"/>
          <w:szCs w:val="28"/>
          <w:lang w:val="hr-HR"/>
        </w:rPr>
        <w:t>通过竞争性磋商的方式遴选符合要求的供应商。</w:t>
      </w:r>
    </w:p>
    <w:p>
      <w:pPr>
        <w:spacing w:line="400" w:lineRule="exact"/>
        <w:ind w:firstLine="560" w:firstLineChars="200"/>
        <w:rPr>
          <w:rFonts w:ascii="黑体" w:hAnsi="黑体" w:eastAsia="黑体" w:cs="黑体"/>
          <w:sz w:val="28"/>
          <w:szCs w:val="28"/>
          <w:lang w:val="hr-HR"/>
        </w:rPr>
      </w:pPr>
      <w:r>
        <w:rPr>
          <w:rFonts w:hint="eastAsia" w:ascii="黑体" w:hAnsi="黑体" w:eastAsia="黑体" w:cs="黑体"/>
          <w:sz w:val="28"/>
          <w:szCs w:val="28"/>
          <w:lang w:val="hr-HR"/>
        </w:rPr>
        <w:t>三、项目要求</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完成长江文明馆（武汉自然博物馆）馆藏青铜文物的保护修复工作，以满足收藏、展陈与研究的需要。在保护修复工作过程中，以《长江文明馆馆藏青铜文物保护修复方案》（以下简称方案）、《长江文明馆馆藏青铜文物保护修复方案评审意见书》和鄂文旅函[2020]62号文件精神为基本依据，在《方案》设计单位的严格指导进行文物保护和修复工作。严格执行文物保护相关理念，不改变文物原状，对每件文物实行最小干预，使用材料可进行再处理，修复后的器物可识别与整体协调，确保该文物在合适的保存条件下可长期稳定。同时，做好保护修复档案。</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（一）项目的主要任务</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依照文物保护的基本原则和法规，遵循“最小干预原则”、 “可持续保护原则”、“协调及可辨识原则”的思路，按照“使用的所有材料及工艺必须经过试验和研究，证明是对文物是有效的、基本无害的”的要求。</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在修复过程中坚持保护为主、兼顾研究，保护与修复尊重历史、尊重文物原貌，根据文物实际情况确定修补程度。保护修复后在展厅及库房等青铜器保存环境中可以长期展览及存放。</w:t>
      </w:r>
      <w:bookmarkStart w:id="69" w:name="_Toc435441524"/>
    </w:p>
    <w:bookmarkEnd w:id="69"/>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（二）项目投标要求</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1.根据文物基本信息的调查和相关检测分析情况，按照《可移动文物病害评估技术规程金属类文物》（WW/T 0058-2014）、《馆藏青铜器病害与图示》（WW/T 0004-2007）、《馆藏金属文物保护修复档案记录规范》（WW/T 0010-2008）等相关行业标准的要求，综合制定技术路线，使文物尽早得到保护修复处理，达到保管、陈列和研究的要求，并将根据该馆的实际情况提出保存和陈列建议。 </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2.文物资料留取：器物图形、照片资料；文物保存状态描述，对现有文物的保存状态、病变情况进行文字描述，线图标识病变情况，照片、录像资料等。</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3.文物的病害分析与工艺研究：通过显微镜观察文物表面显微结构、XRF无损检测分析手段文分析文物的成分，便携X-Ray探伤仪对部分青铜器进行内部结构分析，激光拉曼光谱仪和X射线衍射仪分析锈蚀产物等，制定适宜的保护方案，以确保保护修复过程中的文物安全。</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4.保护材料及工具要求：</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单位在投标时，须同时提供符合文物保护规范要求的设备。表面清理材料工具要求：超声波清洗机、喷砂机、洁牙机、钢针、电动打磨机。除氯缓蚀材料要求：碳酸钠、碳酸氢钠等化学试剂及超纯水机，氧化银、BTA及缓蚀玻璃缸订制。矫形补全工具要求：矫形工具订制、焊接工具及铜板等耗材。做旧材料要求：矿物颜料及各种胶粘材料。封护材料要求：金属封护高分子材料及溶剂。修复完成后修复工具及适量的保护材料归采购人所有。</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5.文物修复室、文物分析室设备及要求</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投标单位在投标时，须同时提供有满足文物修复、分析和资料留存的标准配备。修复完成后归采购人所有。</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6.投标方须在修复工作完成后，组织专家评审会议，须确保修复后的每件文物测试及化验达标，并全部通过项目验收合格。</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（三）项目交付要求</w:t>
      </w:r>
    </w:p>
    <w:tbl>
      <w:tblPr>
        <w:tblStyle w:val="14"/>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880"/>
        <w:gridCol w:w="1050"/>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1880" w:type="dxa"/>
            <w:vAlign w:val="center"/>
          </w:tcPr>
          <w:p>
            <w:pPr>
              <w:spacing w:line="400" w:lineRule="exact"/>
              <w:jc w:val="center"/>
              <w:rPr>
                <w:rFonts w:ascii="仿宋_GB2312" w:hAnsi="宋体" w:eastAsia="仿宋_GB2312"/>
                <w:b/>
                <w:bCs/>
                <w:sz w:val="28"/>
                <w:szCs w:val="28"/>
              </w:rPr>
            </w:pPr>
            <w:r>
              <w:rPr>
                <w:rFonts w:hint="eastAsia" w:ascii="仿宋_GB2312" w:hAnsi="宋体" w:eastAsia="仿宋_GB2312"/>
                <w:b/>
                <w:bCs/>
                <w:sz w:val="28"/>
                <w:szCs w:val="28"/>
              </w:rPr>
              <w:t>交付内容</w:t>
            </w:r>
          </w:p>
        </w:tc>
        <w:tc>
          <w:tcPr>
            <w:tcW w:w="1050" w:type="dxa"/>
            <w:vAlign w:val="center"/>
          </w:tcPr>
          <w:p>
            <w:pPr>
              <w:spacing w:line="400" w:lineRule="exact"/>
              <w:jc w:val="center"/>
              <w:rPr>
                <w:rFonts w:ascii="仿宋_GB2312" w:hAnsi="宋体" w:eastAsia="仿宋_GB2312"/>
                <w:b/>
                <w:bCs/>
                <w:sz w:val="28"/>
                <w:szCs w:val="28"/>
              </w:rPr>
            </w:pPr>
            <w:r>
              <w:rPr>
                <w:rFonts w:hint="eastAsia" w:ascii="仿宋_GB2312" w:hAnsi="宋体" w:eastAsia="仿宋_GB2312"/>
                <w:b/>
                <w:bCs/>
                <w:sz w:val="28"/>
                <w:szCs w:val="28"/>
              </w:rPr>
              <w:t>数量</w:t>
            </w:r>
          </w:p>
        </w:tc>
        <w:tc>
          <w:tcPr>
            <w:tcW w:w="3764" w:type="dxa"/>
            <w:vAlign w:val="center"/>
          </w:tcPr>
          <w:p>
            <w:pPr>
              <w:spacing w:line="400" w:lineRule="exact"/>
              <w:jc w:val="center"/>
              <w:rPr>
                <w:rFonts w:ascii="仿宋_GB2312" w:hAnsi="宋体" w:eastAsia="仿宋_GB2312"/>
                <w:b/>
                <w:bCs/>
                <w:sz w:val="28"/>
                <w:szCs w:val="28"/>
              </w:rPr>
            </w:pPr>
            <w:r>
              <w:rPr>
                <w:rFonts w:hint="eastAsia" w:ascii="仿宋_GB2312" w:hAnsi="宋体" w:eastAsia="仿宋_GB2312"/>
                <w:b/>
                <w:bCs/>
                <w:sz w:val="28"/>
                <w:szCs w:val="28"/>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文物照片</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44套</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所有文物的的高清照片（修复前和修复后）。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文物病害图</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44套</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按照《馆藏青铜器病害与图示》（WW/T 0004-2007）等相关行业标准的要求，给每件文物绘制文物病害图。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锈蚀产物研究</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1项</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利用超景深显微镜等科技手段获得的照片，进行锈蚀产物观测，激光拉曼光谱仪或X射线衍射仪分析锈蚀产物类别，并对锈蚀状况进行评估。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器物本体研究</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1项</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青铜器成分分析、金相组织、工艺分析，内部结构。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病害调查</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1项</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锈蚀、残缺等病害分析。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保护路线</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1项</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制定详细的保护方案。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保护修复后的保存环境</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1项</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给予合理的修复后文物保存环境方案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18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文物修复档案</w:t>
            </w:r>
          </w:p>
        </w:tc>
        <w:tc>
          <w:tcPr>
            <w:tcW w:w="105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44套</w:t>
            </w:r>
          </w:p>
        </w:tc>
        <w:tc>
          <w:tcPr>
            <w:tcW w:w="376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按照《馆藏金属文物保护修复档案记录规范》（WW/T 0010-2008）等相关行业标准的要求，给每件文物编写修复档案。</w:t>
            </w:r>
          </w:p>
        </w:tc>
      </w:tr>
    </w:tbl>
    <w:p>
      <w:pPr>
        <w:spacing w:line="400" w:lineRule="exact"/>
        <w:ind w:firstLine="560" w:firstLineChars="200"/>
        <w:rPr>
          <w:rFonts w:ascii="黑体" w:hAnsi="黑体" w:eastAsia="黑体" w:cs="黑体"/>
          <w:sz w:val="28"/>
          <w:szCs w:val="28"/>
          <w:lang w:val="hr-HR"/>
        </w:rPr>
      </w:pPr>
      <w:r>
        <w:rPr>
          <w:rFonts w:hint="eastAsia" w:ascii="黑体" w:hAnsi="黑体" w:eastAsia="黑体" w:cs="黑体"/>
          <w:sz w:val="28"/>
          <w:szCs w:val="28"/>
          <w:lang w:val="hr-HR"/>
        </w:rPr>
        <w:t>四、项目完成时间</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2021年12月底前</w:t>
      </w:r>
    </w:p>
    <w:p>
      <w:pPr>
        <w:spacing w:line="400" w:lineRule="exact"/>
        <w:ind w:firstLine="560" w:firstLineChars="200"/>
        <w:rPr>
          <w:rFonts w:ascii="黑体" w:hAnsi="黑体" w:eastAsia="黑体" w:cs="黑体"/>
          <w:sz w:val="28"/>
          <w:szCs w:val="28"/>
        </w:rPr>
      </w:pPr>
      <w:r>
        <w:rPr>
          <w:rFonts w:hint="eastAsia" w:ascii="黑体" w:hAnsi="黑体" w:eastAsia="黑体" w:cs="黑体"/>
          <w:sz w:val="28"/>
          <w:szCs w:val="28"/>
        </w:rPr>
        <w:t>五、付款方式</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签订合同后10个工作日内支付合同总金额的50%；项目完成并验收合格后10个工作日内支付剩余的50%。</w:t>
      </w:r>
    </w:p>
    <w:p>
      <w:pPr>
        <w:spacing w:line="400" w:lineRule="exact"/>
        <w:ind w:firstLine="560" w:firstLineChars="200"/>
        <w:rPr>
          <w:rFonts w:ascii="黑体" w:hAnsi="黑体" w:eastAsia="黑体" w:cs="黑体"/>
          <w:sz w:val="28"/>
          <w:szCs w:val="28"/>
          <w:lang w:val="hr-HR"/>
        </w:rPr>
      </w:pPr>
      <w:r>
        <w:rPr>
          <w:rFonts w:hint="eastAsia" w:ascii="黑体" w:hAnsi="黑体" w:eastAsia="黑体" w:cs="黑体"/>
          <w:sz w:val="28"/>
          <w:szCs w:val="28"/>
          <w:lang w:val="hr-HR"/>
        </w:rPr>
        <w:t>六、质保期</w:t>
      </w:r>
    </w:p>
    <w:p>
      <w:pPr>
        <w:pStyle w:val="21"/>
        <w:spacing w:line="400" w:lineRule="exact"/>
        <w:ind w:firstLine="560"/>
        <w:rPr>
          <w:rFonts w:ascii="仿宋_GB2312" w:eastAsia="仿宋_GB2312"/>
          <w:sz w:val="28"/>
          <w:szCs w:val="28"/>
        </w:rPr>
      </w:pPr>
      <w:r>
        <w:rPr>
          <w:rFonts w:hint="eastAsia" w:ascii="仿宋_GB2312" w:eastAsia="仿宋_GB2312"/>
          <w:sz w:val="28"/>
          <w:szCs w:val="28"/>
        </w:rPr>
        <w:t>自验收合格之日算起5年</w:t>
      </w:r>
    </w:p>
    <w:p>
      <w:pPr>
        <w:pStyle w:val="21"/>
        <w:ind w:firstLine="560"/>
        <w:rPr>
          <w:rFonts w:ascii="仿宋_GB2312" w:eastAsia="仿宋_GB2312"/>
          <w:sz w:val="28"/>
          <w:szCs w:val="28"/>
          <w:lang w:val="hr-HR"/>
        </w:rPr>
      </w:pPr>
    </w:p>
    <w:p>
      <w:pPr>
        <w:rPr>
          <w:rFonts w:ascii="仿宋_GB2312" w:hAnsi="宋体" w:eastAsia="仿宋_GB2312"/>
          <w:sz w:val="32"/>
          <w:szCs w:val="32"/>
          <w:lang w:val="hr-HR"/>
        </w:rPr>
      </w:pPr>
    </w:p>
    <w:p>
      <w:pPr>
        <w:pStyle w:val="21"/>
        <w:ind w:firstLine="640"/>
        <w:rPr>
          <w:rFonts w:ascii="仿宋_GB2312" w:eastAsia="仿宋_GB2312"/>
          <w:sz w:val="32"/>
          <w:szCs w:val="32"/>
          <w:lang w:val="hr-HR"/>
        </w:rPr>
      </w:pPr>
    </w:p>
    <w:p>
      <w:pPr>
        <w:rPr>
          <w:rFonts w:ascii="仿宋_GB2312" w:hAnsi="宋体" w:eastAsia="仿宋_GB2312"/>
          <w:sz w:val="32"/>
          <w:szCs w:val="32"/>
          <w:lang w:val="hr-HR"/>
        </w:rPr>
      </w:pPr>
    </w:p>
    <w:p>
      <w:pPr>
        <w:pStyle w:val="21"/>
        <w:ind w:firstLine="640"/>
        <w:rPr>
          <w:rFonts w:ascii="仿宋_GB2312" w:eastAsia="仿宋_GB2312"/>
          <w:sz w:val="32"/>
          <w:szCs w:val="32"/>
          <w:lang w:val="hr-HR"/>
        </w:rPr>
      </w:pPr>
    </w:p>
    <w:p>
      <w:pPr>
        <w:rPr>
          <w:rFonts w:ascii="华文中宋" w:hAnsi="华文中宋" w:eastAsia="华文中宋" w:cs="华文中宋"/>
          <w:sz w:val="44"/>
        </w:rPr>
      </w:pPr>
      <w:r>
        <w:rPr>
          <w:rFonts w:hint="eastAsia" w:ascii="华文中宋" w:hAnsi="华文中宋" w:eastAsia="华文中宋" w:cs="华文中宋"/>
          <w:sz w:val="44"/>
        </w:rPr>
        <w:br w:type="page"/>
      </w:r>
    </w:p>
    <w:p>
      <w:pPr>
        <w:pStyle w:val="3"/>
        <w:spacing w:before="0" w:after="0" w:line="560" w:lineRule="exact"/>
        <w:rPr>
          <w:rFonts w:ascii="华文中宋" w:hAnsi="华文中宋" w:eastAsia="华文中宋" w:cs="华文中宋"/>
          <w:bCs w:val="0"/>
          <w:kern w:val="2"/>
          <w:szCs w:val="32"/>
        </w:rPr>
      </w:pPr>
      <w:bookmarkStart w:id="70" w:name="_Toc66260687"/>
      <w:r>
        <w:rPr>
          <w:rFonts w:hint="eastAsia" w:ascii="华文中宋" w:hAnsi="华文中宋" w:eastAsia="华文中宋" w:cs="华文中宋"/>
          <w:bCs w:val="0"/>
          <w:kern w:val="2"/>
          <w:szCs w:val="32"/>
        </w:rPr>
        <w:t>第四章 合同主要条款</w:t>
      </w:r>
      <w:bookmarkEnd w:id="70"/>
    </w:p>
    <w:p>
      <w:pPr>
        <w:adjustRightInd w:val="0"/>
        <w:snapToGrid w:val="0"/>
        <w:spacing w:line="480" w:lineRule="exact"/>
        <w:ind w:firstLine="480" w:firstLineChars="200"/>
        <w:rPr>
          <w:rFonts w:ascii="宋体" w:hAnsi="宋体"/>
          <w:sz w:val="24"/>
        </w:rPr>
      </w:pP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采购人（甲方）：</w:t>
      </w:r>
      <w:r>
        <w:rPr>
          <w:rFonts w:hint="eastAsia" w:ascii="仿宋_GB2312" w:hAnsi="宋体" w:eastAsia="仿宋_GB2312"/>
          <w:sz w:val="28"/>
          <w:szCs w:val="28"/>
          <w:u w:val="single"/>
        </w:rPr>
        <w:t xml:space="preserve">长江文明馆（武汉自然博物馆）     </w:t>
      </w:r>
      <w:r>
        <w:rPr>
          <w:rFonts w:hint="eastAsia" w:ascii="仿宋_GB2312" w:hAnsi="宋体" w:eastAsia="仿宋_GB2312"/>
          <w:sz w:val="28"/>
          <w:szCs w:val="28"/>
        </w:rPr>
        <w:t xml:space="preserve">              </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供应商（乙方）：</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pStyle w:val="6"/>
        <w:adjustRightInd w:val="0"/>
        <w:spacing w:line="400" w:lineRule="exact"/>
        <w:ind w:firstLine="393"/>
        <w:rPr>
          <w:rFonts w:ascii="宋体" w:hAnsi="宋体" w:eastAsia="宋体"/>
          <w:color w:val="auto"/>
          <w:szCs w:val="28"/>
        </w:rPr>
      </w:pP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根据《中华人民共和国政府采购法》等有关法律法规，按照</w:t>
      </w:r>
      <w:r>
        <w:rPr>
          <w:rFonts w:hint="eastAsia" w:ascii="华文仿宋" w:hAnsi="华文仿宋" w:eastAsia="华文仿宋" w:cs="华文仿宋"/>
          <w:sz w:val="28"/>
          <w:szCs w:val="28"/>
          <w:u w:val="single"/>
        </w:rPr>
        <w:t>长江文明馆（武汉自然博物馆）馆藏青铜文物保护修复项目</w:t>
      </w:r>
      <w:r>
        <w:rPr>
          <w:rFonts w:hint="eastAsia" w:ascii="华文仿宋" w:hAnsi="华文仿宋" w:eastAsia="华文仿宋" w:cs="华文仿宋"/>
          <w:sz w:val="28"/>
          <w:szCs w:val="28"/>
        </w:rPr>
        <w:t>采购结果，本着平等、自愿、公平和诚信的原则，双方就甲方委托乙方完成长江文明馆（武汉自然博物馆）馆藏青铜文物保护修复事宜协商一致，订立本合同。</w:t>
      </w:r>
    </w:p>
    <w:p>
      <w:pPr>
        <w:spacing w:line="400" w:lineRule="exact"/>
        <w:ind w:firstLine="562" w:firstLineChars="200"/>
        <w:jc w:val="left"/>
        <w:rPr>
          <w:rFonts w:ascii="华文仿宋" w:hAnsi="华文仿宋" w:eastAsia="华文仿宋" w:cs="华文仿宋"/>
          <w:sz w:val="28"/>
          <w:szCs w:val="28"/>
          <w:u w:val="single"/>
        </w:rPr>
      </w:pPr>
      <w:r>
        <w:rPr>
          <w:rFonts w:hint="eastAsia" w:ascii="华文仿宋" w:hAnsi="华文仿宋" w:eastAsia="华文仿宋" w:cs="华文仿宋"/>
          <w:b/>
          <w:bCs/>
          <w:sz w:val="28"/>
          <w:szCs w:val="28"/>
        </w:rPr>
        <w:t>一、项目名称：</w:t>
      </w:r>
      <w:r>
        <w:rPr>
          <w:rFonts w:hint="eastAsia" w:ascii="华文仿宋" w:hAnsi="华文仿宋" w:eastAsia="华文仿宋" w:cs="华文仿宋"/>
          <w:sz w:val="28"/>
          <w:szCs w:val="28"/>
          <w:u w:val="single"/>
        </w:rPr>
        <w:t xml:space="preserve">长江文明馆（武汉自然博物馆）馆藏青铜文物保护修复项目 </w:t>
      </w:r>
    </w:p>
    <w:p>
      <w:pPr>
        <w:spacing w:line="400" w:lineRule="exact"/>
        <w:ind w:firstLine="562" w:firstLineChars="200"/>
        <w:jc w:val="left"/>
        <w:rPr>
          <w:rFonts w:ascii="华文仿宋" w:hAnsi="华文仿宋" w:eastAsia="华文仿宋" w:cs="华文仿宋"/>
          <w:sz w:val="28"/>
          <w:szCs w:val="28"/>
          <w:u w:val="single"/>
        </w:rPr>
      </w:pPr>
      <w:r>
        <w:rPr>
          <w:rFonts w:hint="eastAsia" w:ascii="华文仿宋" w:hAnsi="华文仿宋" w:eastAsia="华文仿宋" w:cs="华文仿宋"/>
          <w:b/>
          <w:bCs/>
          <w:sz w:val="28"/>
          <w:szCs w:val="28"/>
        </w:rPr>
        <w:t>二、项目实施地点：</w:t>
      </w:r>
      <w:r>
        <w:rPr>
          <w:rFonts w:hint="eastAsia" w:ascii="华文仿宋" w:hAnsi="华文仿宋" w:eastAsia="华文仿宋" w:cs="华文仿宋"/>
          <w:sz w:val="28"/>
          <w:szCs w:val="28"/>
          <w:u w:val="single"/>
        </w:rPr>
        <w:t xml:space="preserve">长江文明馆 </w:t>
      </w:r>
    </w:p>
    <w:p>
      <w:pPr>
        <w:spacing w:line="400" w:lineRule="exact"/>
        <w:ind w:firstLine="562" w:firstLineChars="200"/>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三、内容及范围</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甲方委托乙方完成以下项目：</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u w:val="single"/>
        </w:rPr>
        <w:t xml:space="preserve"> 44件（套）</w:t>
      </w:r>
      <w:r>
        <w:rPr>
          <w:rFonts w:hint="eastAsia" w:ascii="华文仿宋" w:hAnsi="华文仿宋" w:eastAsia="华文仿宋" w:cs="华文仿宋"/>
          <w:sz w:val="28"/>
          <w:szCs w:val="28"/>
        </w:rPr>
        <w:t>青铜文物保护修复，主要包括除锈、粘（焊）接、补配等工作，达到博物馆正常展出标准，修复清单详见附件。</w:t>
      </w:r>
    </w:p>
    <w:p>
      <w:pPr>
        <w:spacing w:line="400" w:lineRule="exact"/>
        <w:ind w:firstLine="562" w:firstLineChars="200"/>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四、项目实施的期限：</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至</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日。如未按期完成修复任务，应向甲方支付本合同价款的5%作为违约金。</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五、项目验收</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乙方应于修复完毕之日起15日内以书面、邮件等方式通知甲方进行验收，验收以双方确认的内容和要求为标准进行。验收标准为国家规定的技术规范、标准、规程。保护修复项目经甲方验收确认，且出具验收合格确认文件后，即为验收通过。甲方验收过程中，对乙方修复情况提出要求的，乙方应在限期内按照甲方要求进行修复、完善。否则，甲方有权不向乙方支付剩余款项。</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六、合同价款及付款方式</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（一）该项目的合同款为</w:t>
      </w:r>
      <w:r>
        <w:rPr>
          <w:rFonts w:hint="eastAsia" w:ascii="华文仿宋" w:hAnsi="华文仿宋" w:eastAsia="华文仿宋" w:cs="华文仿宋"/>
          <w:sz w:val="28"/>
          <w:szCs w:val="28"/>
          <w:u w:val="single"/>
        </w:rPr>
        <w:t>（大写）          元整（￥       ）</w:t>
      </w:r>
      <w:r>
        <w:rPr>
          <w:rFonts w:hint="eastAsia" w:ascii="华文仿宋" w:hAnsi="华文仿宋" w:eastAsia="华文仿宋" w:cs="华文仿宋"/>
          <w:sz w:val="28"/>
          <w:szCs w:val="28"/>
        </w:rPr>
        <w:t>。</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（二）付款方式：合同签订后10个工作日内，支付合同款的50％，即</w:t>
      </w:r>
      <w:r>
        <w:rPr>
          <w:rFonts w:hint="eastAsia" w:ascii="华文仿宋" w:hAnsi="华文仿宋" w:eastAsia="华文仿宋" w:cs="华文仿宋"/>
          <w:sz w:val="28"/>
          <w:szCs w:val="28"/>
          <w:u w:val="single"/>
        </w:rPr>
        <w:t>（大写）          元整（￥       ）</w:t>
      </w:r>
      <w:r>
        <w:rPr>
          <w:rFonts w:hint="eastAsia" w:ascii="华文仿宋" w:hAnsi="华文仿宋" w:eastAsia="华文仿宋" w:cs="华文仿宋"/>
          <w:sz w:val="28"/>
          <w:szCs w:val="28"/>
        </w:rPr>
        <w:t>；验收完成后10个工作日内，支付剩余50％的合同款，即</w:t>
      </w:r>
      <w:r>
        <w:rPr>
          <w:rFonts w:hint="eastAsia" w:ascii="华文仿宋" w:hAnsi="华文仿宋" w:eastAsia="华文仿宋" w:cs="华文仿宋"/>
          <w:sz w:val="28"/>
          <w:szCs w:val="28"/>
          <w:u w:val="single"/>
        </w:rPr>
        <w:t>（大写）          元整（￥       ）</w:t>
      </w:r>
      <w:r>
        <w:rPr>
          <w:rFonts w:hint="eastAsia" w:ascii="华文仿宋" w:hAnsi="华文仿宋" w:eastAsia="华文仿宋" w:cs="华文仿宋"/>
          <w:sz w:val="28"/>
          <w:szCs w:val="28"/>
        </w:rPr>
        <w:t>。</w:t>
      </w:r>
    </w:p>
    <w:p>
      <w:pPr>
        <w:pStyle w:val="21"/>
        <w:spacing w:line="400" w:lineRule="exact"/>
        <w:ind w:firstLine="560"/>
        <w:rPr>
          <w:rFonts w:eastAsia="华文仿宋"/>
          <w:sz w:val="28"/>
          <w:szCs w:val="28"/>
        </w:rPr>
      </w:pPr>
      <w:r>
        <w:rPr>
          <w:rFonts w:hint="eastAsia" w:ascii="华文仿宋" w:hAnsi="华文仿宋" w:eastAsia="华文仿宋" w:cs="华文仿宋"/>
          <w:sz w:val="28"/>
          <w:szCs w:val="28"/>
        </w:rPr>
        <w:t>（三）每次付款前，乙方须向甲方开具等额或者全额的正规税务发票，否则甲方有权拒绝付款且不构成违约。</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七、甲、乙双方的责任</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（一）甲方</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1.甲方应积极配合乙方提供文物原件、文物相关资料等。</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2.按合同约定付款。</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3.主持验收工作。</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（二）乙方</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1.负责文物的安全，并根据实际情况，在各个环节、文物修复场所，确定文物的安全；在文物保护修复期间，文物的安全工作由乙方负责。</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2.严格按照《中华人民共和国文物保护行业标准》（WW/T0009-2007）、（GB/T30687-2014）进行保护修复，确保保护修复质量达到标准要求。</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乙方修复人员严格按修复方案规范操作，制作文物保护修复档案，完整记录文物保护修复过程，文物修复完成后，乙方应将文物保护修复档案提交给甲方，并形成完整的的修复报告，作为甲方验收内容。甲方收到乙方提交的修复报告后，有权利要求乙方限期按照甲方要求，根据实际情况进行完善、调整。</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3.文物保护修复工作在</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 进行：（1）文物保护修复前，甲方将所需文物移交给乙方，乙方完成修复后，将修复好的文物移交给甲方。（2）文物交付地点在甲方馆内进行，文物由双方工作人员组织点交，填写点交记录并拍照确认文物现状。</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4.售后服务：文物修复质保期为5年（自项目验收合格后算起）。质保期内，修复后文物如出现裂隙、变形、变色、老化等非人为因素造成的损坏现象，由乙方负责免费上门修复，且乙方响应服务时间不超过2个工作日。质保期后，修复后文物如出现非人为因素造成的损坏现象，由乙方负责上门修复，仅收取差旅和材料费。乙方终身免费为甲方提供文物保养和维护方面的在线咨询和服务。 </w:t>
      </w:r>
      <w:r>
        <w:rPr>
          <w:rFonts w:hint="eastAsia" w:ascii="华文仿宋" w:hAnsi="华文仿宋" w:eastAsia="华文仿宋" w:cs="华文仿宋"/>
          <w:bCs/>
          <w:color w:val="000000"/>
          <w:kern w:val="0"/>
          <w:sz w:val="28"/>
          <w:szCs w:val="28"/>
        </w:rPr>
        <w:t xml:space="preserve">   </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八、违约责任</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（一）如因甲方的原因不能及时将款项打入乙方帐户的，乙方不承担因此导致总时间拖延的责任。</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二）若乙方未合同的约定的时间完成全部工作或履行合同不符合合同及甲方要求的，每延误一天，乙方应按合同总金额的千分之一向甲方支付违约金，逾期超过30日的，甲方有权解除合同，且乙方应全额返还甲方已支付的费用，并按合同总额的20%向甲方支付违约金。违约金不足以弥补甲方损失的，乙方还应当予以补足。</w:t>
      </w:r>
    </w:p>
    <w:p>
      <w:pPr>
        <w:widowControl/>
        <w:spacing w:line="360" w:lineRule="exact"/>
        <w:ind w:firstLine="420" w:firstLineChars="200"/>
        <w:jc w:val="left"/>
        <w:rPr>
          <w:rFonts w:ascii="华文仿宋" w:hAnsi="华文仿宋" w:eastAsia="华文仿宋" w:cs="华文仿宋"/>
          <w:sz w:val="28"/>
          <w:szCs w:val="28"/>
        </w:rPr>
      </w:pPr>
      <w:r>
        <w:rPr>
          <w:rFonts w:hint="eastAsia"/>
        </w:rPr>
        <w:t xml:space="preserve"> </w:t>
      </w:r>
      <w:r>
        <w:rPr>
          <w:rFonts w:ascii="华文仿宋" w:hAnsi="华文仿宋" w:eastAsia="华文仿宋" w:cs="华文仿宋"/>
          <w:sz w:val="28"/>
          <w:szCs w:val="28"/>
        </w:rPr>
        <w:t xml:space="preserve"> </w:t>
      </w:r>
      <w:r>
        <w:rPr>
          <w:rFonts w:hint="eastAsia" w:ascii="华文仿宋" w:hAnsi="华文仿宋" w:eastAsia="华文仿宋" w:cs="华文仿宋"/>
          <w:sz w:val="28"/>
          <w:szCs w:val="28"/>
        </w:rPr>
        <w:t>（三）质保期内修复文物出现任何质量问题，乙方应在收到甲方通知后2天内内到甲方处进行维修或更换处理，否则每延误一次应向甲方支付5000元违约金，乙方延误超过三次，乙方应按合同总额的</w:t>
      </w:r>
      <w:r>
        <w:rPr>
          <w:rFonts w:ascii="华文仿宋" w:hAnsi="华文仿宋" w:eastAsia="华文仿宋" w:cs="华文仿宋"/>
          <w:sz w:val="28"/>
          <w:szCs w:val="28"/>
        </w:rPr>
        <w:t>20%向甲方支付违约金。</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四）如因不可抗拒力导致的不能按时履约，完成时间及付款时间相应顺延。本合同所指的不可抗力包括地震、水火灾害、战争、政府行动、意外事件、新冠疫情或其他非双方所能控制或预见的事件等，双方不承担续约责任。</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九、保密义务</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甲乙双方应保护对方的知识产权，不得向第三方泄露、转让对方提交的数据、资料及图纸。如发生以上情况并给对造成经济损失，另外一方有权向对方索赔全部经济损失，并按照本协议全部费用20%向对方支付违约金，无法补足经济损失的，以实际经济损失为准进行赔偿。</w:t>
      </w:r>
    </w:p>
    <w:p>
      <w:pPr>
        <w:spacing w:line="400" w:lineRule="exact"/>
        <w:ind w:firstLine="562"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十、合同的延续和调整</w:t>
      </w:r>
    </w:p>
    <w:p>
      <w:pPr>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如在修复期间发生不可预见的意外情况，经双方协商同意修复周期可以延长，修复周期延长后本合同有效期随修复周期相应延续，双方无需另行签订合同。</w:t>
      </w:r>
    </w:p>
    <w:p>
      <w:pPr>
        <w:spacing w:line="400" w:lineRule="exact"/>
        <w:ind w:firstLine="562" w:firstLineChars="200"/>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十一、合同未尽事宜</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甲、乙双方在履行本合同的过程中应通力协作，本合同的未尽事宜由双方在友好协商的基础上妥善解决。若协商不成，双方均应在甲方所在地人民法院解决。</w:t>
      </w:r>
    </w:p>
    <w:p>
      <w:pPr>
        <w:spacing w:line="400" w:lineRule="exact"/>
        <w:ind w:firstLine="562" w:firstLineChars="200"/>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十二、合同生效及终止</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本合同自双方盖章之日起生效。</w:t>
      </w:r>
    </w:p>
    <w:p>
      <w:pPr>
        <w:spacing w:line="400" w:lineRule="exact"/>
        <w:ind w:firstLine="562" w:firstLineChars="200"/>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十三、合同附件及其他</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（一）本合同附件为《</w:t>
      </w:r>
      <w:r>
        <w:rPr>
          <w:rFonts w:hint="eastAsia" w:ascii="华文仿宋" w:hAnsi="华文仿宋" w:eastAsia="华文仿宋" w:cs="华文仿宋"/>
          <w:sz w:val="28"/>
          <w:szCs w:val="28"/>
          <w:u w:val="single"/>
        </w:rPr>
        <w:t xml:space="preserve"> 长江文明馆（武汉自然博物馆）馆藏青铜文物保护修复清单</w:t>
      </w:r>
      <w:r>
        <w:rPr>
          <w:rFonts w:hint="eastAsia" w:ascii="华文仿宋" w:hAnsi="华文仿宋" w:eastAsia="华文仿宋" w:cs="华文仿宋"/>
          <w:sz w:val="28"/>
          <w:szCs w:val="28"/>
        </w:rPr>
        <w:t>》，并为本合同不可分割的部分。</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（二）本合同正式文本一式伍份，甲乙双方各执贰份，管理机构执壹份，具有同等法律效力。</w:t>
      </w:r>
    </w:p>
    <w:p>
      <w:pPr>
        <w:spacing w:line="400" w:lineRule="exact"/>
        <w:ind w:firstLine="301"/>
        <w:jc w:val="left"/>
        <w:rPr>
          <w:rFonts w:ascii="华文仿宋" w:hAnsi="华文仿宋" w:eastAsia="华文仿宋" w:cs="华文仿宋"/>
          <w:sz w:val="28"/>
          <w:szCs w:val="28"/>
        </w:rPr>
      </w:pPr>
    </w:p>
    <w:p>
      <w:pPr>
        <w:spacing w:line="400" w:lineRule="exact"/>
        <w:ind w:firstLine="301"/>
        <w:jc w:val="left"/>
        <w:rPr>
          <w:rFonts w:ascii="华文仿宋" w:hAnsi="华文仿宋" w:eastAsia="华文仿宋" w:cs="华文仿宋"/>
          <w:sz w:val="28"/>
          <w:szCs w:val="28"/>
        </w:rPr>
      </w:pPr>
    </w:p>
    <w:p>
      <w:pPr>
        <w:spacing w:line="400" w:lineRule="exact"/>
        <w:ind w:firstLine="560" w:firstLineChars="200"/>
        <w:jc w:val="left"/>
        <w:rPr>
          <w:rFonts w:ascii="华文仿宋" w:hAnsi="华文仿宋" w:eastAsia="华文仿宋" w:cs="华文仿宋"/>
          <w:sz w:val="28"/>
          <w:szCs w:val="28"/>
        </w:rPr>
      </w:pP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甲方（盖章）                 乙方（盖章）</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法人或授权代理人：           法人或授权代理人：</w:t>
      </w:r>
    </w:p>
    <w:p>
      <w:pPr>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 xml:space="preserve">税号：                       纳税人识别号: </w:t>
      </w:r>
    </w:p>
    <w:p>
      <w:pPr>
        <w:spacing w:line="40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开户行：                     开户行：    </w:t>
      </w:r>
    </w:p>
    <w:p>
      <w:pPr>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账号：                       账号：</w:t>
      </w:r>
    </w:p>
    <w:p>
      <w:pPr>
        <w:widowControl/>
        <w:jc w:val="left"/>
        <w:rPr>
          <w:rFonts w:ascii="新宋体" w:eastAsia="新宋体" w:cs="新宋体"/>
          <w:sz w:val="28"/>
          <w:szCs w:val="28"/>
        </w:rPr>
      </w:pPr>
      <w:r>
        <w:rPr>
          <w:rFonts w:ascii="新宋体" w:eastAsia="新宋体" w:cs="新宋体"/>
          <w:sz w:val="28"/>
          <w:szCs w:val="28"/>
        </w:rPr>
        <w:br w:type="page"/>
      </w:r>
    </w:p>
    <w:p>
      <w:pPr>
        <w:pStyle w:val="3"/>
        <w:spacing w:beforeLines="50" w:afterLines="50" w:line="560" w:lineRule="exact"/>
        <w:rPr>
          <w:rFonts w:ascii="华文中宋" w:hAnsi="华文中宋" w:eastAsia="华文中宋" w:cs="华文中宋"/>
          <w:bCs w:val="0"/>
          <w:kern w:val="2"/>
          <w:szCs w:val="32"/>
        </w:rPr>
      </w:pPr>
      <w:bookmarkStart w:id="71" w:name="_Toc66260688"/>
      <w:r>
        <w:rPr>
          <w:rFonts w:hint="eastAsia" w:ascii="华文中宋" w:hAnsi="华文中宋" w:eastAsia="华文中宋" w:cs="华文中宋"/>
          <w:bCs w:val="0"/>
          <w:kern w:val="2"/>
          <w:szCs w:val="32"/>
        </w:rPr>
        <w:t>第五章 评审程序、方法及标准</w:t>
      </w:r>
      <w:bookmarkEnd w:id="71"/>
    </w:p>
    <w:p>
      <w:pPr>
        <w:pStyle w:val="4"/>
        <w:numPr>
          <w:ilvl w:val="0"/>
          <w:numId w:val="2"/>
        </w:numPr>
        <w:ind w:firstLine="562"/>
        <w:rPr>
          <w:lang w:val="hr-HR"/>
        </w:rPr>
      </w:pPr>
      <w:bookmarkStart w:id="72" w:name="_Toc66260689"/>
      <w:r>
        <w:rPr>
          <w:rFonts w:hint="eastAsia"/>
          <w:lang w:val="hr-HR"/>
        </w:rPr>
        <w:t>评审方法</w:t>
      </w:r>
      <w:bookmarkEnd w:id="72"/>
    </w:p>
    <w:p>
      <w:pPr>
        <w:pStyle w:val="21"/>
        <w:spacing w:line="400" w:lineRule="exact"/>
        <w:ind w:firstLine="560"/>
        <w:jc w:val="left"/>
        <w:rPr>
          <w:rFonts w:ascii="仿宋_GB2312" w:eastAsia="仿宋_GB2312"/>
          <w:kern w:val="2"/>
          <w:sz w:val="28"/>
          <w:szCs w:val="28"/>
          <w:lang w:val="hr-HR"/>
        </w:rPr>
      </w:pPr>
      <w:r>
        <w:rPr>
          <w:rFonts w:hint="eastAsia" w:ascii="仿宋_GB2312" w:eastAsia="仿宋_GB2312"/>
          <w:kern w:val="2"/>
          <w:sz w:val="28"/>
          <w:szCs w:val="28"/>
          <w:lang w:val="hr-HR"/>
        </w:rPr>
        <w:t>本次评审采用综合评分法（百分制），即响应文件满足磋商文件全部实质性要求且按评审因素的量化指标评审得分最高的供应商为成交候选供应商的评审方法。</w:t>
      </w:r>
    </w:p>
    <w:p>
      <w:pPr>
        <w:pStyle w:val="21"/>
        <w:spacing w:line="400" w:lineRule="exact"/>
        <w:ind w:firstLine="560"/>
        <w:jc w:val="left"/>
        <w:rPr>
          <w:rFonts w:ascii="仿宋_GB2312" w:eastAsia="仿宋_GB2312"/>
          <w:kern w:val="2"/>
          <w:sz w:val="28"/>
          <w:szCs w:val="28"/>
          <w:lang w:val="hr-HR"/>
        </w:rPr>
      </w:pPr>
      <w:r>
        <w:rPr>
          <w:rFonts w:hint="eastAsia" w:ascii="仿宋_GB2312" w:eastAsia="仿宋_GB2312"/>
          <w:kern w:val="2"/>
          <w:sz w:val="28"/>
          <w:szCs w:val="28"/>
          <w:lang w:val="hr-HR"/>
        </w:rPr>
        <w:t>综合评分法中的价格分统一采用低价优先法计算，即满足磋商文件要求且最后报价最低（经过政府采购政策调整后）的供应商的价格为磋商基准价，其价格分为满分。其他供应商的价格分统一按照下列公式计算：</w:t>
      </w:r>
    </w:p>
    <w:p>
      <w:pPr>
        <w:pStyle w:val="21"/>
        <w:spacing w:line="400" w:lineRule="exact"/>
        <w:ind w:firstLine="560"/>
        <w:jc w:val="left"/>
        <w:rPr>
          <w:rFonts w:ascii="仿宋_GB2312" w:eastAsia="仿宋_GB2312"/>
          <w:kern w:val="2"/>
          <w:sz w:val="28"/>
          <w:szCs w:val="28"/>
          <w:lang w:val="hr-HR"/>
        </w:rPr>
      </w:pPr>
      <w:r>
        <w:rPr>
          <w:rFonts w:hint="eastAsia" w:ascii="仿宋_GB2312" w:eastAsia="仿宋_GB2312"/>
          <w:kern w:val="2"/>
          <w:sz w:val="28"/>
          <w:szCs w:val="28"/>
          <w:lang w:val="hr-HR"/>
        </w:rPr>
        <w:t>磋商报价得分=（磋商基准价/最后磋商报价）×价格权值×100</w:t>
      </w:r>
    </w:p>
    <w:p>
      <w:pPr>
        <w:pStyle w:val="21"/>
        <w:spacing w:line="400" w:lineRule="exact"/>
        <w:ind w:firstLine="560"/>
        <w:jc w:val="left"/>
        <w:rPr>
          <w:rFonts w:ascii="仿宋_GB2312" w:eastAsia="仿宋_GB2312"/>
          <w:kern w:val="2"/>
          <w:sz w:val="28"/>
          <w:szCs w:val="28"/>
          <w:lang w:val="hr-HR"/>
        </w:rPr>
      </w:pPr>
      <w:r>
        <w:rPr>
          <w:rFonts w:hint="eastAsia" w:ascii="仿宋_GB2312" w:eastAsia="仿宋_GB2312"/>
          <w:kern w:val="2"/>
          <w:sz w:val="28"/>
          <w:szCs w:val="28"/>
          <w:lang w:val="hr-HR"/>
        </w:rPr>
        <w:t>项目评审过程中，不得去掉最后报价中的最高报价和最低报价。本项目评分保留小数点后两位。</w:t>
      </w:r>
    </w:p>
    <w:p>
      <w:pPr>
        <w:pStyle w:val="21"/>
        <w:spacing w:line="400" w:lineRule="exact"/>
        <w:ind w:firstLine="560"/>
        <w:jc w:val="left"/>
        <w:rPr>
          <w:rFonts w:ascii="仿宋_GB2312" w:eastAsia="仿宋_GB2312"/>
          <w:kern w:val="2"/>
          <w:sz w:val="28"/>
          <w:szCs w:val="28"/>
          <w:lang w:val="hr-HR"/>
        </w:rPr>
      </w:pPr>
      <w:r>
        <w:rPr>
          <w:rFonts w:hint="eastAsia" w:ascii="仿宋_GB2312" w:eastAsia="仿宋_GB2312"/>
          <w:kern w:val="2"/>
          <w:sz w:val="28"/>
          <w:szCs w:val="28"/>
          <w:lang w:val="hr-HR"/>
        </w:rPr>
        <w:t>推荐成交候选供应商的方法：磋商小组按评审后得分由高到低顺序进行推荐。得分相同的，按最后报价由低到高顺序排列；得分且最后报价相同的，按技术指标优劣顺序排列。</w:t>
      </w:r>
    </w:p>
    <w:p>
      <w:pPr>
        <w:pStyle w:val="4"/>
        <w:ind w:firstLine="562"/>
        <w:rPr>
          <w:lang w:val="hr-HR"/>
        </w:rPr>
      </w:pPr>
      <w:bookmarkStart w:id="73" w:name="_Toc66260690"/>
      <w:r>
        <w:rPr>
          <w:rFonts w:hint="eastAsia"/>
          <w:lang w:val="hr-HR"/>
        </w:rPr>
        <w:t>评审程序</w:t>
      </w:r>
      <w:bookmarkEnd w:id="73"/>
    </w:p>
    <w:p>
      <w:pPr>
        <w:pStyle w:val="21"/>
        <w:spacing w:line="400" w:lineRule="exact"/>
        <w:ind w:firstLine="560"/>
        <w:rPr>
          <w:rFonts w:ascii="仿宋_GB2312" w:eastAsia="仿宋_GB2312"/>
          <w:kern w:val="2"/>
          <w:sz w:val="28"/>
          <w:szCs w:val="28"/>
          <w:lang w:val="hr-HR"/>
        </w:rPr>
      </w:pPr>
      <w:r>
        <w:rPr>
          <w:rFonts w:hint="eastAsia" w:ascii="仿宋_GB2312" w:eastAsia="仿宋_GB2312"/>
          <w:kern w:val="2"/>
          <w:sz w:val="28"/>
          <w:szCs w:val="28"/>
          <w:lang w:val="hr-HR"/>
        </w:rPr>
        <w:t>（一）资格审查表</w:t>
      </w:r>
    </w:p>
    <w:tbl>
      <w:tblPr>
        <w:tblStyle w:val="1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33"/>
        <w:gridCol w:w="3185"/>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序号</w:t>
            </w:r>
          </w:p>
        </w:tc>
        <w:tc>
          <w:tcPr>
            <w:tcW w:w="3185" w:type="dxa"/>
            <w:vAlign w:val="center"/>
          </w:tcPr>
          <w:p>
            <w:pPr>
              <w:adjustRightInd w:val="0"/>
              <w:snapToGrid w:val="0"/>
              <w:spacing w:line="400" w:lineRule="exac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资格要求</w:t>
            </w:r>
          </w:p>
        </w:tc>
        <w:tc>
          <w:tcPr>
            <w:tcW w:w="4939" w:type="dxa"/>
            <w:vAlign w:val="center"/>
          </w:tcPr>
          <w:p>
            <w:pPr>
              <w:widowControl/>
              <w:adjustRightInd w:val="0"/>
              <w:snapToGrid w:val="0"/>
              <w:spacing w:line="400" w:lineRule="exac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w:t>
            </w:r>
          </w:p>
        </w:tc>
        <w:tc>
          <w:tcPr>
            <w:tcW w:w="3185" w:type="dxa"/>
            <w:vAlign w:val="center"/>
          </w:tcPr>
          <w:p>
            <w:pPr>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具有独立承担民事责任的能力</w:t>
            </w:r>
          </w:p>
        </w:tc>
        <w:tc>
          <w:tcPr>
            <w:tcW w:w="4939" w:type="dxa"/>
            <w:vAlign w:val="center"/>
          </w:tcPr>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如供应商是企业，应提供在工商部门注册的有效“企业法人营业执照”；如供应商是事业单位，应提供有效的“事业单位法人证书”；供应商是非企业专业服务机构的，应提供执业许可证等证明文件。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2</w:t>
            </w:r>
          </w:p>
        </w:tc>
        <w:tc>
          <w:tcPr>
            <w:tcW w:w="3185" w:type="dxa"/>
            <w:vAlign w:val="center"/>
          </w:tcPr>
          <w:p>
            <w:pPr>
              <w:widowControl/>
              <w:adjustRightInd w:val="0"/>
              <w:snapToGrid w:val="0"/>
              <w:spacing w:line="400" w:lineRule="exact"/>
              <w:rPr>
                <w:rFonts w:ascii="华文仿宋" w:hAnsi="华文仿宋" w:eastAsia="华文仿宋" w:cs="华文仿宋"/>
                <w:kern w:val="0"/>
                <w:sz w:val="28"/>
                <w:szCs w:val="28"/>
              </w:rPr>
            </w:pPr>
            <w:r>
              <w:rPr>
                <w:rFonts w:hint="eastAsia" w:ascii="华文仿宋" w:hAnsi="华文仿宋" w:eastAsia="华文仿宋" w:cs="华文仿宋"/>
                <w:sz w:val="28"/>
                <w:szCs w:val="28"/>
                <w:lang w:val="hr-HR"/>
              </w:rPr>
              <w:t>具有良好的商业信誉和健全的财务会计制度</w:t>
            </w:r>
          </w:p>
        </w:tc>
        <w:tc>
          <w:tcPr>
            <w:tcW w:w="4939" w:type="dxa"/>
            <w:vAlign w:val="center"/>
          </w:tcPr>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供应商是法人的，应提供上一年度经审计的财务报告，包括“ 四表一注”，即资产负债表、利润表、现金流量表、所有者权益变动表及其附注，或其基本开户银行出具的资信证明。其他组织和自然人，没有经审计的财务报告，提供银行出具的资信证明。</w:t>
            </w:r>
          </w:p>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3</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具有履行合同所必需的设备和专业技术能力</w:t>
            </w:r>
          </w:p>
        </w:tc>
        <w:tc>
          <w:tcPr>
            <w:tcW w:w="4939" w:type="dxa"/>
            <w:vAlign w:val="center"/>
          </w:tcPr>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供应商履行合同所必须的设备和专业技术能力的证明材料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4</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有依法缴纳税收和社会保障资金的良好记录</w:t>
            </w:r>
          </w:p>
        </w:tc>
        <w:tc>
          <w:tcPr>
            <w:tcW w:w="4939" w:type="dxa"/>
            <w:vAlign w:val="center"/>
          </w:tcPr>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供应商依法交纳税收的证明材料：本项目公告发布时间前6个月内（至少提供一个月）交纳增值税和企业所得税的凭据（完税证、缴款书、印花税票、银行代扣（代缴）转账凭证等均可）；</w:t>
            </w:r>
          </w:p>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供应商依法交纳社会保障资金的证明材料：本项目公告发布时间前6个月内（至少提供一个月）交纳社会保险的凭据（专用收据或社会保险交纳清单）；</w:t>
            </w:r>
          </w:p>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供应商为其他组织或自然人的，也需要按此项规定提供交纳税收的凭据和交纳社会保险的凭据；</w:t>
            </w:r>
          </w:p>
          <w:p>
            <w:pPr>
              <w:snapToGrid w:val="0"/>
              <w:spacing w:line="400" w:lineRule="exact"/>
              <w:rPr>
                <w:rFonts w:ascii="华文仿宋" w:hAnsi="华文仿宋" w:eastAsia="华文仿宋" w:cs="华文仿宋"/>
                <w:bCs/>
                <w:sz w:val="28"/>
                <w:szCs w:val="28"/>
              </w:rPr>
            </w:pPr>
            <w:r>
              <w:rPr>
                <w:rFonts w:hint="eastAsia" w:ascii="华文仿宋" w:hAnsi="华文仿宋" w:eastAsia="华文仿宋" w:cs="华文仿宋"/>
                <w:bCs/>
                <w:sz w:val="28"/>
                <w:szCs w:val="28"/>
              </w:rPr>
              <w:t>依法免税或不需要交纳社会保障资金的供应商，应提供相应文件证明其依法免税或不需要交纳社会保障资金。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5</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参加政府采购活动前三年内，在经营活动中没有重大违法记录</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bCs/>
                <w:sz w:val="28"/>
                <w:szCs w:val="28"/>
              </w:rPr>
              <w:t>参加</w:t>
            </w:r>
            <w:r>
              <w:rPr>
                <w:rFonts w:hint="eastAsia" w:ascii="华文仿宋" w:hAnsi="华文仿宋" w:eastAsia="华文仿宋" w:cs="华文仿宋"/>
                <w:sz w:val="28"/>
                <w:szCs w:val="28"/>
                <w:lang w:val="zh-CN"/>
              </w:rPr>
              <w:t>政府采购活动前</w:t>
            </w:r>
            <w:r>
              <w:rPr>
                <w:rFonts w:hint="eastAsia" w:ascii="华文仿宋" w:hAnsi="华文仿宋" w:eastAsia="华文仿宋" w:cs="华文仿宋"/>
                <w:sz w:val="28"/>
                <w:szCs w:val="28"/>
              </w:rPr>
              <w:t>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6</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法律、行政法规规定的其他条件</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7</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具有国家文物局批准，省级文物主管部门以上（含）颁发的可移动文物修复资质证书，“业务范围”必须包括：铜器类</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可移动文物修复资质证书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8</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湖北省外投标人需要到湖北省文物主管部门备案</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9</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供应商参加政府采购活动前三年内未被列入“信用中国”网站失信被执行人、重大税收违法案件当事人、政府采购严重违法失信行为记录名单和“中国政府采购”网站政府采购严重违法失信行为记录名单</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由采购人和采购代理机构查询并打印存档。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33" w:type="dxa"/>
            <w:vAlign w:val="center"/>
          </w:tcPr>
          <w:p>
            <w:pPr>
              <w:widowControl/>
              <w:adjustRightInd w:val="0"/>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10</w:t>
            </w:r>
          </w:p>
        </w:tc>
        <w:tc>
          <w:tcPr>
            <w:tcW w:w="3185" w:type="dxa"/>
            <w:vAlign w:val="center"/>
          </w:tcPr>
          <w:p>
            <w:pPr>
              <w:widowControl/>
              <w:adjustRightInd w:val="0"/>
              <w:snapToGrid w:val="0"/>
              <w:spacing w:line="400" w:lineRule="exact"/>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不接受联合体投标</w:t>
            </w:r>
          </w:p>
        </w:tc>
        <w:tc>
          <w:tcPr>
            <w:tcW w:w="4939" w:type="dxa"/>
            <w:vAlign w:val="center"/>
          </w:tcPr>
          <w:p>
            <w:pPr>
              <w:widowControl/>
              <w:adjustRightInd w:val="0"/>
              <w:snapToGrid w:val="0"/>
              <w:spacing w:line="400" w:lineRule="exact"/>
              <w:rPr>
                <w:rFonts w:ascii="华文仿宋" w:hAnsi="华文仿宋" w:eastAsia="华文仿宋" w:cs="华文仿宋"/>
                <w:sz w:val="28"/>
                <w:szCs w:val="28"/>
                <w:lang w:val="hr-HR"/>
              </w:rPr>
            </w:pPr>
          </w:p>
        </w:tc>
      </w:tr>
    </w:tbl>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备注：</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hr-HR"/>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证明材料仅限于供应商本身，参股或控股单位及独立法人子公司的材料不能作为证明材料，但供应商兼并的企业的材料可作为证明材料。</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hr-HR"/>
        </w:rPr>
        <w:t>对于响应文件中有任意一条不满足上表要求的将导致其投标无效，不进入下一项评审。</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（二）符合性检查表</w:t>
      </w:r>
    </w:p>
    <w:tbl>
      <w:tblPr>
        <w:tblStyle w:val="14"/>
        <w:tblW w:w="8947" w:type="dxa"/>
        <w:tblInd w:w="0" w:type="dxa"/>
        <w:tblLayout w:type="fixed"/>
        <w:tblCellMar>
          <w:top w:w="57" w:type="dxa"/>
          <w:left w:w="108" w:type="dxa"/>
          <w:bottom w:w="57" w:type="dxa"/>
          <w:right w:w="108" w:type="dxa"/>
        </w:tblCellMar>
      </w:tblPr>
      <w:tblGrid>
        <w:gridCol w:w="989"/>
        <w:gridCol w:w="6451"/>
        <w:gridCol w:w="1507"/>
      </w:tblGrid>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序号</w:t>
            </w:r>
          </w:p>
        </w:tc>
        <w:tc>
          <w:tcPr>
            <w:tcW w:w="6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审核内容</w:t>
            </w:r>
          </w:p>
        </w:tc>
        <w:tc>
          <w:tcPr>
            <w:tcW w:w="150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投标单位</w:t>
            </w: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p>
        </w:tc>
        <w:tc>
          <w:tcPr>
            <w:tcW w:w="645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按照磋商文件规定要求签署、盖章；</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p>
        </w:tc>
        <w:tc>
          <w:tcPr>
            <w:tcW w:w="6451"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按磋商文件要求进行报价；</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p>
        </w:tc>
        <w:tc>
          <w:tcPr>
            <w:tcW w:w="645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响应文件有效期满足磋商文件规定；</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4</w:t>
            </w:r>
          </w:p>
        </w:tc>
        <w:tc>
          <w:tcPr>
            <w:tcW w:w="645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响应文件中未附有采购人不能接受条件；</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5</w:t>
            </w:r>
          </w:p>
        </w:tc>
        <w:tc>
          <w:tcPr>
            <w:tcW w:w="645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响应文件满足磋商文件商务、技术等实质性要求；</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6</w:t>
            </w:r>
          </w:p>
        </w:tc>
        <w:tc>
          <w:tcPr>
            <w:tcW w:w="645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供应商未出现磋商文件中规定无效的其它条款；</w:t>
            </w:r>
          </w:p>
        </w:tc>
        <w:tc>
          <w:tcPr>
            <w:tcW w:w="1507"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7</w:t>
            </w:r>
          </w:p>
        </w:tc>
        <w:tc>
          <w:tcPr>
            <w:tcW w:w="64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供应商未有下列任一情形：</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（1）不同供应商的响应文件由同一单位或者个人编制；</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（2）不同供应商委托同一单位或者个人办理投标事宜；</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（3）不同供应商的响应文件载明的项目管理成员或者联系人员为同一人；</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（4）不同供应商的响应文件异常一致或者投标报价呈规律性差异；</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（5）不同供应商的响应文件相互混装；</w:t>
            </w:r>
          </w:p>
          <w:p>
            <w:pPr>
              <w:widowControl/>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（6）不同供应商的投标保证金从同一单位或者个人的账户转出。</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r>
        <w:tblPrEx>
          <w:tblCellMar>
            <w:top w:w="57" w:type="dxa"/>
            <w:left w:w="108" w:type="dxa"/>
            <w:bottom w:w="57" w:type="dxa"/>
            <w:right w:w="108" w:type="dxa"/>
          </w:tblCellMar>
        </w:tblPrEx>
        <w:trPr>
          <w:trHeight w:val="454" w:hRule="atLeast"/>
        </w:trPr>
        <w:tc>
          <w:tcPr>
            <w:tcW w:w="744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审核结论</w:t>
            </w:r>
          </w:p>
        </w:tc>
        <w:tc>
          <w:tcPr>
            <w:tcW w:w="150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华文仿宋" w:hAnsi="华文仿宋" w:eastAsia="华文仿宋" w:cs="华文仿宋"/>
                <w:kern w:val="0"/>
                <w:sz w:val="28"/>
                <w:szCs w:val="28"/>
              </w:rPr>
            </w:pPr>
          </w:p>
        </w:tc>
      </w:tr>
    </w:tbl>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说明：</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hr-HR"/>
        </w:rPr>
        <w:t>磋商小组分别对每一响应文件依据上表进行检查。</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hr-HR"/>
        </w:rPr>
        <w:t>磋商小组决定投标的响应性只根据响应文件本身的真实无误的内容，而不依据外部的证据，但响应文件有不真实不正确的内容时除外。</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val="hr-HR"/>
        </w:rPr>
        <w:t>满足要求的条款打“√”，否则为“×”。</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rPr>
        <w:t>4.</w:t>
      </w:r>
      <w:r>
        <w:rPr>
          <w:rFonts w:hint="eastAsia" w:ascii="华文仿宋" w:hAnsi="华文仿宋" w:eastAsia="华文仿宋" w:cs="华文仿宋"/>
          <w:sz w:val="28"/>
          <w:szCs w:val="28"/>
          <w:lang w:val="hr-HR"/>
        </w:rPr>
        <w:t>对于响应文件中有任意一条不满足要求将导致其投标无效，不进入下一项评审。</w:t>
      </w:r>
    </w:p>
    <w:p>
      <w:pPr>
        <w:pStyle w:val="21"/>
        <w:spacing w:line="400" w:lineRule="exact"/>
        <w:ind w:firstLine="560"/>
        <w:rPr>
          <w:rFonts w:ascii="华文仿宋" w:hAnsi="华文仿宋" w:eastAsia="华文仿宋" w:cs="华文仿宋"/>
          <w:sz w:val="28"/>
          <w:szCs w:val="28"/>
          <w:lang w:val="hr-HR"/>
        </w:rPr>
      </w:pPr>
      <w:r>
        <w:rPr>
          <w:rFonts w:hint="eastAsia" w:ascii="华文仿宋" w:hAnsi="华文仿宋" w:eastAsia="华文仿宋" w:cs="华文仿宋"/>
          <w:sz w:val="28"/>
          <w:szCs w:val="28"/>
          <w:lang w:val="hr-HR"/>
        </w:rPr>
        <w:t>（三）详细评审</w:t>
      </w:r>
    </w:p>
    <w:tbl>
      <w:tblPr>
        <w:tblStyle w:val="14"/>
        <w:tblpPr w:leftFromText="180" w:rightFromText="180" w:vertAnchor="text" w:horzAnchor="page" w:tblpX="1483" w:tblpY="225"/>
        <w:tblOverlap w:val="never"/>
        <w:tblW w:w="9711" w:type="dxa"/>
        <w:tblInd w:w="0" w:type="dxa"/>
        <w:tblLayout w:type="fixed"/>
        <w:tblCellMar>
          <w:top w:w="0" w:type="dxa"/>
          <w:left w:w="0" w:type="dxa"/>
          <w:bottom w:w="0" w:type="dxa"/>
          <w:right w:w="0" w:type="dxa"/>
        </w:tblCellMar>
      </w:tblPr>
      <w:tblGrid>
        <w:gridCol w:w="754"/>
        <w:gridCol w:w="900"/>
        <w:gridCol w:w="665"/>
        <w:gridCol w:w="6771"/>
        <w:gridCol w:w="621"/>
      </w:tblGrid>
      <w:tr>
        <w:tblPrEx>
          <w:tblCellMar>
            <w:top w:w="0" w:type="dxa"/>
            <w:left w:w="0" w:type="dxa"/>
            <w:bottom w:w="0" w:type="dxa"/>
            <w:right w:w="0" w:type="dxa"/>
          </w:tblCellMar>
        </w:tblPrEx>
        <w:trPr>
          <w:trHeight w:val="604" w:hRule="atLeast"/>
        </w:trPr>
        <w:tc>
          <w:tcPr>
            <w:tcW w:w="2319" w:type="dxa"/>
            <w:gridSpan w:val="3"/>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评审因素</w:t>
            </w:r>
          </w:p>
        </w:tc>
        <w:tc>
          <w:tcPr>
            <w:tcW w:w="6771" w:type="dxa"/>
            <w:tcBorders>
              <w:top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内容</w:t>
            </w:r>
          </w:p>
        </w:tc>
        <w:tc>
          <w:tcPr>
            <w:tcW w:w="621" w:type="dxa"/>
            <w:tcBorders>
              <w:top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b/>
                <w:w w:val="99"/>
                <w:sz w:val="28"/>
                <w:szCs w:val="28"/>
              </w:rPr>
            </w:pPr>
            <w:r>
              <w:rPr>
                <w:rFonts w:hint="eastAsia" w:ascii="华文仿宋" w:hAnsi="华文仿宋" w:eastAsia="华文仿宋" w:cs="华文仿宋"/>
                <w:b/>
                <w:w w:val="99"/>
                <w:sz w:val="28"/>
                <w:szCs w:val="28"/>
              </w:rPr>
              <w:t>分值</w:t>
            </w:r>
          </w:p>
        </w:tc>
      </w:tr>
      <w:tr>
        <w:tblPrEx>
          <w:tblCellMar>
            <w:top w:w="0" w:type="dxa"/>
            <w:left w:w="0" w:type="dxa"/>
            <w:bottom w:w="0" w:type="dxa"/>
            <w:right w:w="0" w:type="dxa"/>
          </w:tblCellMar>
        </w:tblPrEx>
        <w:trPr>
          <w:trHeight w:val="604" w:hRule="atLeast"/>
        </w:trPr>
        <w:tc>
          <w:tcPr>
            <w:tcW w:w="754" w:type="dxa"/>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投标报价（30分）</w:t>
            </w:r>
          </w:p>
        </w:tc>
        <w:tc>
          <w:tcPr>
            <w:tcW w:w="1565" w:type="dxa"/>
            <w:gridSpan w:val="2"/>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w w:val="99"/>
                <w:sz w:val="28"/>
                <w:szCs w:val="28"/>
              </w:rPr>
            </w:pPr>
            <w:r>
              <w:rPr>
                <w:rFonts w:hint="eastAsia" w:ascii="华文仿宋" w:hAnsi="华文仿宋" w:eastAsia="华文仿宋" w:cs="华文仿宋"/>
                <w:sz w:val="28"/>
                <w:szCs w:val="28"/>
              </w:rPr>
              <w:t>报价</w:t>
            </w:r>
          </w:p>
        </w:tc>
        <w:tc>
          <w:tcPr>
            <w:tcW w:w="6771" w:type="dxa"/>
            <w:tcBorders>
              <w:top w:val="single" w:color="auto" w:sz="8" w:space="0"/>
              <w:bottom w:val="single" w:color="auto" w:sz="4" w:space="0"/>
              <w:right w:val="single" w:color="auto" w:sz="8"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1.满足采购需求且最后报价中有效最低报价为评标基准价，其价格得分为满分，其它投标人的投标报价</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得分=（基准价/最后报价）×30（保留小数点后两位，第三位小数四舍五入）</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2.投标人不得调整招标人规定的暂估价，否则，其投标文件将视为无效投标文件。</w:t>
            </w:r>
          </w:p>
        </w:tc>
        <w:tc>
          <w:tcPr>
            <w:tcW w:w="621" w:type="dxa"/>
            <w:tcBorders>
              <w:top w:val="single" w:color="auto" w:sz="8" w:space="0"/>
              <w:bottom w:val="single" w:color="auto" w:sz="4" w:space="0"/>
              <w:right w:val="single" w:color="auto" w:sz="8" w:space="0"/>
            </w:tcBorders>
            <w:vAlign w:val="center"/>
          </w:tcPr>
          <w:p>
            <w:pPr>
              <w:spacing w:line="400" w:lineRule="exact"/>
              <w:jc w:val="center"/>
              <w:rPr>
                <w:rFonts w:ascii="华文仿宋" w:hAnsi="华文仿宋" w:eastAsia="华文仿宋" w:cs="华文仿宋"/>
                <w:b/>
                <w:w w:val="99"/>
                <w:sz w:val="28"/>
                <w:szCs w:val="28"/>
              </w:rPr>
            </w:pPr>
            <w:r>
              <w:rPr>
                <w:rFonts w:hint="eastAsia" w:ascii="华文仿宋" w:hAnsi="华文仿宋" w:eastAsia="华文仿宋" w:cs="华文仿宋"/>
                <w:bCs/>
                <w:w w:val="99"/>
                <w:sz w:val="28"/>
                <w:szCs w:val="28"/>
              </w:rPr>
              <w:t>30</w:t>
            </w:r>
          </w:p>
        </w:tc>
      </w:tr>
      <w:tr>
        <w:tblPrEx>
          <w:tblCellMar>
            <w:top w:w="0" w:type="dxa"/>
            <w:left w:w="0" w:type="dxa"/>
            <w:bottom w:w="0" w:type="dxa"/>
            <w:right w:w="0" w:type="dxa"/>
          </w:tblCellMar>
        </w:tblPrEx>
        <w:trPr>
          <w:trHeight w:val="1286"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商务部分（30分）</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拟任本</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合同的</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项目机</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构人员</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（15分）</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项目</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负责人</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（9分）</w:t>
            </w:r>
          </w:p>
        </w:tc>
        <w:tc>
          <w:tcPr>
            <w:tcW w:w="6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1.项目负责人具有文博专业高级职称的，得2分。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2.项目负责人获得国家级奖项的每个得2分，共4分；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3.项目负责人获得文物保护修复优秀成果奖的，得 3分。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注：提供职称证书及获奖证书加盖单位公章的复印件。</w:t>
            </w:r>
          </w:p>
        </w:tc>
        <w:tc>
          <w:tcPr>
            <w:tcW w:w="62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15</w:t>
            </w:r>
          </w:p>
        </w:tc>
      </w:tr>
      <w:tr>
        <w:tblPrEx>
          <w:tblCellMar>
            <w:top w:w="0" w:type="dxa"/>
            <w:left w:w="0" w:type="dxa"/>
            <w:bottom w:w="0" w:type="dxa"/>
            <w:right w:w="0" w:type="dxa"/>
          </w:tblCellMar>
        </w:tblPrEx>
        <w:trPr>
          <w:trHeight w:val="90"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项目组</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成员</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（6分）</w:t>
            </w:r>
          </w:p>
        </w:tc>
        <w:tc>
          <w:tcPr>
            <w:tcW w:w="6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1.项目实施人员具有中级职称的每个得1分，最高3分。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2.项目其他实施人员具有省级（含）以上有关部门颁发的青铜器修复培训结业证书的，每个得 1分，最高得3分。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注：提供职称证书及结业证书加盖单位公章的复印件</w:t>
            </w: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r>
      <w:tr>
        <w:tblPrEx>
          <w:tblCellMar>
            <w:top w:w="0" w:type="dxa"/>
            <w:left w:w="0" w:type="dxa"/>
            <w:bottom w:w="0" w:type="dxa"/>
            <w:right w:w="0" w:type="dxa"/>
          </w:tblCellMar>
        </w:tblPrEx>
        <w:trPr>
          <w:trHeight w:val="1132"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类似项目业绩（15分）</w:t>
            </w:r>
          </w:p>
        </w:tc>
        <w:tc>
          <w:tcPr>
            <w:tcW w:w="6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1.项目负责人 2016年1月1日以来（以合同签订日期及项目负责人签字为准），自投标截止时承担过铜器类文物保护修复项目类似业绩，每项得1分，最高10分。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2.项目负责人承担完成的青铜文物保护修复类似项目，并获得国家文物局专家组验收的类似工作经验（项目负责人主持完成）的每项得 1 分，最多得 5分。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注：如合同协议书未能体现项目负责人信息的，应提交相应的证明材料（验收或修复报告）。</w:t>
            </w:r>
          </w:p>
        </w:tc>
        <w:tc>
          <w:tcPr>
            <w:tcW w:w="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15</w:t>
            </w:r>
          </w:p>
        </w:tc>
      </w:tr>
      <w:tr>
        <w:tblPrEx>
          <w:tblCellMar>
            <w:top w:w="0" w:type="dxa"/>
            <w:left w:w="0" w:type="dxa"/>
            <w:bottom w:w="0" w:type="dxa"/>
            <w:right w:w="0" w:type="dxa"/>
          </w:tblCellMar>
        </w:tblPrEx>
        <w:trPr>
          <w:trHeight w:val="715"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技术部分</w:t>
            </w:r>
          </w:p>
          <w:p>
            <w:pPr>
              <w:spacing w:line="400" w:lineRule="exact"/>
              <w:jc w:val="center"/>
            </w:pPr>
            <w:r>
              <w:rPr>
                <w:rFonts w:hint="eastAsia" w:ascii="华文仿宋" w:hAnsi="华文仿宋" w:eastAsia="华文仿宋" w:cs="华文仿宋"/>
                <w:b/>
                <w:sz w:val="28"/>
                <w:szCs w:val="28"/>
              </w:rPr>
              <w:t>（40分）</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检测、工作</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策划方案</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（36分）</w:t>
            </w:r>
          </w:p>
        </w:tc>
        <w:tc>
          <w:tcPr>
            <w:tcW w:w="6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按以下标准累计计分：  </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1.文物保护修复方案的规划根据投标文件中保护修复实施方案编制的合理性进行横向比较，提供完整、科学、严密的文物保护修复实施方案的，具体包括：文物基本信息与价值评估、保存现状、保护修复原则和技术路线、步骤等。内容全面、准确、详实得10分，缺失1项得8分，缺失2项得6分，缺失3项得4分，缺失4项（含）以上得0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2.响应供应商制定对部分预修复文物分析检测的技术方案，评委根据方案中提出具体的检测项目、检测手段的内容全面性及合理性进行评审。（1）检测项目全面合理，无遗漏、冗余检测项目；（2）检测手段科学高效，无冗余、遗漏步骤。优秀得10分，良好得7分，合格得4分，不合格得0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3.根据待修复文物清单、现场踏勘，提供文物完整病害图，要求病害标识清晰、准确。提供全部正确病害图的，得10分；缺失1-10张得8分；缺失11-20张，得6分；缺失21-30张，得4分；缺失31张（含）以上，得0分。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4.文物安全防范及修复场地配套设施结合项目实际情况，具备科学性、前瞻性和合理性，优秀得3分，良好得2分，合格得1分，不合格得0分。</w:t>
            </w:r>
          </w:p>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5.投标文件编制的项目实施程序和修复时间按排的合理性，优秀得3分，合格得1分，不合格得0分。</w:t>
            </w:r>
          </w:p>
        </w:tc>
        <w:tc>
          <w:tcPr>
            <w:tcW w:w="621" w:type="dxa"/>
            <w:tcBorders>
              <w:top w:val="single" w:color="auto" w:sz="4" w:space="0"/>
              <w:left w:val="single" w:color="auto" w:sz="4" w:space="0"/>
              <w:bottom w:val="single" w:color="auto" w:sz="4" w:space="0"/>
              <w:right w:val="single" w:color="auto" w:sz="4" w:space="0"/>
            </w:tcBorders>
            <w:vAlign w:val="center"/>
          </w:tcPr>
          <w:p>
            <w:pPr>
              <w:spacing w:line="400" w:lineRule="exact"/>
              <w:ind w:right="114"/>
              <w:jc w:val="center"/>
              <w:rPr>
                <w:rFonts w:ascii="华文仿宋" w:hAnsi="华文仿宋" w:eastAsia="华文仿宋" w:cs="华文仿宋"/>
                <w:sz w:val="28"/>
                <w:szCs w:val="28"/>
              </w:rPr>
            </w:pPr>
            <w:r>
              <w:rPr>
                <w:rFonts w:hint="eastAsia" w:ascii="华文仿宋" w:hAnsi="华文仿宋" w:eastAsia="华文仿宋" w:cs="华文仿宋"/>
                <w:sz w:val="28"/>
                <w:szCs w:val="28"/>
              </w:rPr>
              <w:t>36</w:t>
            </w:r>
          </w:p>
        </w:tc>
      </w:tr>
      <w:tr>
        <w:tblPrEx>
          <w:tblCellMar>
            <w:top w:w="0" w:type="dxa"/>
            <w:left w:w="0" w:type="dxa"/>
            <w:bottom w:w="0" w:type="dxa"/>
            <w:right w:w="0" w:type="dxa"/>
          </w:tblCellMar>
        </w:tblPrEx>
        <w:trPr>
          <w:trHeight w:val="1132"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服务承诺</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（4分）</w:t>
            </w:r>
          </w:p>
        </w:tc>
        <w:tc>
          <w:tcPr>
            <w:tcW w:w="6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有详尽的服务和售后保障措施（售后服务技术力量，质保期内、质保期外服务方式及应急响应时间及措施等）。优秀得4分，良好得3分，合格得2分，不合格得0分。</w:t>
            </w:r>
          </w:p>
        </w:tc>
        <w:tc>
          <w:tcPr>
            <w:tcW w:w="621" w:type="dxa"/>
            <w:tcBorders>
              <w:top w:val="single" w:color="auto" w:sz="4" w:space="0"/>
              <w:left w:val="single" w:color="auto" w:sz="4" w:space="0"/>
              <w:bottom w:val="single" w:color="auto" w:sz="4" w:space="0"/>
              <w:right w:val="single" w:color="auto" w:sz="4" w:space="0"/>
            </w:tcBorders>
            <w:vAlign w:val="center"/>
          </w:tcPr>
          <w:p>
            <w:pPr>
              <w:spacing w:line="400" w:lineRule="exact"/>
              <w:ind w:right="114"/>
              <w:jc w:val="center"/>
              <w:rPr>
                <w:rFonts w:ascii="华文仿宋" w:hAnsi="华文仿宋" w:eastAsia="华文仿宋" w:cs="华文仿宋"/>
                <w:sz w:val="28"/>
                <w:szCs w:val="28"/>
              </w:rPr>
            </w:pPr>
            <w:r>
              <w:rPr>
                <w:rFonts w:hint="eastAsia" w:ascii="华文仿宋" w:hAnsi="华文仿宋" w:eastAsia="华文仿宋" w:cs="华文仿宋"/>
                <w:sz w:val="28"/>
                <w:szCs w:val="28"/>
              </w:rPr>
              <w:t>4</w:t>
            </w:r>
          </w:p>
        </w:tc>
      </w:tr>
      <w:tr>
        <w:tblPrEx>
          <w:tblCellMar>
            <w:top w:w="0" w:type="dxa"/>
            <w:left w:w="0" w:type="dxa"/>
            <w:bottom w:w="0" w:type="dxa"/>
            <w:right w:w="0" w:type="dxa"/>
          </w:tblCellMar>
        </w:tblPrEx>
        <w:trPr>
          <w:trHeight w:val="1132" w:hRule="atLeast"/>
        </w:trPr>
        <w:tc>
          <w:tcPr>
            <w:tcW w:w="9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b/>
                <w:sz w:val="28"/>
                <w:szCs w:val="28"/>
              </w:rPr>
              <w:t>合计</w:t>
            </w:r>
          </w:p>
        </w:tc>
        <w:tc>
          <w:tcPr>
            <w:tcW w:w="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100</w:t>
            </w:r>
          </w:p>
        </w:tc>
      </w:tr>
    </w:tbl>
    <w:p>
      <w:pPr>
        <w:spacing w:line="400" w:lineRule="exact"/>
        <w:rPr>
          <w:rFonts w:ascii="宋体" w:hAnsi="宋体"/>
          <w:b/>
          <w:bCs/>
          <w:color w:val="000000"/>
          <w:kern w:val="44"/>
          <w:sz w:val="28"/>
          <w:szCs w:val="28"/>
        </w:rPr>
      </w:pPr>
      <w:r>
        <w:rPr>
          <w:rFonts w:ascii="宋体" w:hAnsi="宋体"/>
          <w:b/>
          <w:bCs/>
          <w:color w:val="000000"/>
          <w:kern w:val="44"/>
          <w:sz w:val="28"/>
          <w:szCs w:val="28"/>
        </w:rPr>
        <w:br w:type="page"/>
      </w:r>
    </w:p>
    <w:p>
      <w:pPr>
        <w:pStyle w:val="3"/>
        <w:spacing w:beforeLines="50" w:afterLines="50" w:line="560" w:lineRule="exact"/>
        <w:rPr>
          <w:rFonts w:ascii="华文中宋" w:hAnsi="华文中宋" w:eastAsia="华文中宋" w:cs="华文中宋"/>
          <w:bCs w:val="0"/>
          <w:kern w:val="2"/>
          <w:szCs w:val="32"/>
        </w:rPr>
      </w:pPr>
      <w:bookmarkStart w:id="74" w:name="_Toc66260691"/>
      <w:r>
        <w:rPr>
          <w:rFonts w:hint="eastAsia" w:ascii="华文中宋" w:hAnsi="华文中宋" w:eastAsia="华文中宋" w:cs="华文中宋"/>
          <w:bCs w:val="0"/>
          <w:kern w:val="2"/>
          <w:szCs w:val="32"/>
        </w:rPr>
        <w:t>第六章 响应文件的格式</w:t>
      </w:r>
      <w:bookmarkEnd w:id="74"/>
    </w:p>
    <w:p>
      <w:pPr>
        <w:rPr>
          <w:rFonts w:ascii="Times New Roman" w:hAnsi="Times New Roman"/>
        </w:rPr>
      </w:pPr>
    </w:p>
    <w:p>
      <w:pPr>
        <w:autoSpaceDE w:val="0"/>
        <w:autoSpaceDN w:val="0"/>
        <w:adjustRightInd w:val="0"/>
        <w:rPr>
          <w:rFonts w:ascii="宋体" w:hAnsi="宋体"/>
        </w:rPr>
      </w:pPr>
      <w:r>
        <w:rPr>
          <w:rFonts w:hint="eastAsia" w:ascii="宋体" w:hAnsi="宋体"/>
        </w:rPr>
        <w:t>封面：</w:t>
      </w:r>
    </w:p>
    <w:p>
      <w:pPr>
        <w:autoSpaceDE w:val="0"/>
        <w:autoSpaceDN w:val="0"/>
        <w:adjustRightInd w:val="0"/>
        <w:rPr>
          <w:rFonts w:ascii="宋体" w:hAnsi="宋体"/>
        </w:rPr>
      </w:pPr>
    </w:p>
    <w:p>
      <w:pPr>
        <w:autoSpaceDE w:val="0"/>
        <w:autoSpaceDN w:val="0"/>
        <w:adjustRightInd w:val="0"/>
        <w:rPr>
          <w:rFonts w:ascii="宋体" w:hAnsi="宋体"/>
        </w:rPr>
      </w:pPr>
    </w:p>
    <w:p>
      <w:pPr>
        <w:tabs>
          <w:tab w:val="left" w:pos="1260"/>
        </w:tabs>
        <w:spacing w:line="300" w:lineRule="auto"/>
        <w:jc w:val="center"/>
        <w:rPr>
          <w:rFonts w:ascii="黑体" w:hAnsi="黑体" w:eastAsia="黑体" w:cs="黑体"/>
          <w:b/>
          <w:bCs/>
          <w:spacing w:val="100"/>
          <w:w w:val="80"/>
          <w:kern w:val="0"/>
          <w:sz w:val="52"/>
          <w:szCs w:val="52"/>
        </w:rPr>
      </w:pPr>
      <w:r>
        <w:rPr>
          <w:rFonts w:hint="eastAsia" w:ascii="黑体" w:hAnsi="黑体" w:eastAsia="黑体" w:cs="黑体"/>
          <w:b/>
          <w:bCs/>
          <w:spacing w:val="100"/>
          <w:w w:val="80"/>
          <w:kern w:val="0"/>
          <w:sz w:val="52"/>
          <w:szCs w:val="52"/>
          <w:u w:val="single"/>
        </w:rPr>
        <w:t>长江文明馆（武汉自然博物馆）馆藏青铜文物保护修复项目</w:t>
      </w:r>
    </w:p>
    <w:p>
      <w:pPr>
        <w:autoSpaceDE w:val="0"/>
        <w:autoSpaceDN w:val="0"/>
        <w:adjustRightInd w:val="0"/>
        <w:jc w:val="center"/>
        <w:rPr>
          <w:rFonts w:ascii="宋体" w:hAnsi="宋体"/>
          <w:b/>
          <w:sz w:val="84"/>
          <w:szCs w:val="84"/>
        </w:rPr>
      </w:pPr>
      <w:r>
        <w:rPr>
          <w:rFonts w:hint="eastAsia" w:ascii="宋体" w:hAnsi="宋体"/>
          <w:b/>
          <w:sz w:val="84"/>
          <w:szCs w:val="84"/>
        </w:rPr>
        <w:t>响 应 文 件</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jc w:val="center"/>
        <w:rPr>
          <w:rFonts w:ascii="宋体" w:hAnsi="宋体"/>
          <w:szCs w:val="21"/>
        </w:rPr>
      </w:pPr>
      <w:r>
        <w:rPr>
          <w:rFonts w:hint="eastAsia" w:ascii="宋体" w:hAnsi="宋体"/>
          <w:szCs w:val="21"/>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260" w:firstLineChars="450"/>
        <w:rPr>
          <w:rFonts w:ascii="宋体" w:hAnsi="宋体"/>
          <w:b/>
          <w:bCs/>
          <w:sz w:val="32"/>
          <w:u w:val="single"/>
        </w:rPr>
      </w:pPr>
      <w:r>
        <w:rPr>
          <w:rFonts w:hint="eastAsia" w:ascii="宋体" w:hAnsi="宋体"/>
          <w:sz w:val="28"/>
          <w:szCs w:val="28"/>
        </w:rPr>
        <w:t>磋商供应商名称：</w:t>
      </w:r>
    </w:p>
    <w:p>
      <w:pPr>
        <w:autoSpaceDE w:val="0"/>
        <w:autoSpaceDN w:val="0"/>
        <w:adjustRightInd w:val="0"/>
        <w:spacing w:line="360" w:lineRule="auto"/>
        <w:ind w:firstLine="1260" w:firstLineChars="450"/>
        <w:rPr>
          <w:rFonts w:ascii="宋体" w:hAnsi="宋体"/>
          <w:sz w:val="28"/>
          <w:szCs w:val="28"/>
        </w:rPr>
      </w:pPr>
      <w:r>
        <w:rPr>
          <w:rFonts w:hint="eastAsia" w:ascii="宋体" w:hAnsi="宋体"/>
          <w:sz w:val="28"/>
          <w:szCs w:val="28"/>
        </w:rPr>
        <w:t>日          期：      年    月    日</w:t>
      </w:r>
    </w:p>
    <w:p>
      <w:pPr>
        <w:rPr>
          <w:lang w:val="hr-HR"/>
        </w:rPr>
      </w:pPr>
    </w:p>
    <w:p>
      <w:pPr>
        <w:pStyle w:val="21"/>
        <w:rPr>
          <w:lang w:val="hr-HR"/>
        </w:rPr>
      </w:pPr>
    </w:p>
    <w:p>
      <w:pPr>
        <w:rPr>
          <w:lang w:val="hr-HR"/>
        </w:rPr>
      </w:pPr>
    </w:p>
    <w:p>
      <w:pPr>
        <w:pStyle w:val="21"/>
        <w:rPr>
          <w:lang w:val="hr-HR"/>
        </w:rPr>
      </w:pPr>
    </w:p>
    <w:p>
      <w:pPr>
        <w:rPr>
          <w:lang w:val="hr-HR"/>
        </w:rPr>
      </w:pPr>
    </w:p>
    <w:p>
      <w:pPr>
        <w:pStyle w:val="21"/>
        <w:rPr>
          <w:lang w:val="hr-HR"/>
        </w:rPr>
      </w:pPr>
    </w:p>
    <w:p>
      <w:pPr>
        <w:rPr>
          <w:lang w:val="hr-HR"/>
        </w:rPr>
      </w:pPr>
    </w:p>
    <w:p>
      <w:pPr>
        <w:pStyle w:val="21"/>
        <w:rPr>
          <w:lang w:val="hr-HR"/>
        </w:rPr>
      </w:pPr>
    </w:p>
    <w:p>
      <w:pPr>
        <w:rPr>
          <w:lang w:val="hr-HR"/>
        </w:rPr>
      </w:pPr>
    </w:p>
    <w:p>
      <w:pPr>
        <w:pStyle w:val="21"/>
        <w:rPr>
          <w:lang w:val="hr-HR"/>
        </w:rPr>
      </w:pPr>
    </w:p>
    <w:p>
      <w:pPr>
        <w:rPr>
          <w:lang w:val="hr-HR"/>
        </w:rPr>
      </w:pPr>
    </w:p>
    <w:p>
      <w:pPr>
        <w:jc w:val="center"/>
        <w:rPr>
          <w:rFonts w:ascii="黑体" w:hAnsi="黑体" w:eastAsia="黑体" w:cs="黑体"/>
          <w:bCs/>
          <w:sz w:val="32"/>
          <w:szCs w:val="32"/>
        </w:rPr>
      </w:pPr>
      <w:r>
        <w:rPr>
          <w:szCs w:val="21"/>
        </w:rPr>
        <w:br w:type="page"/>
      </w:r>
      <w:r>
        <w:rPr>
          <w:rFonts w:hint="eastAsia" w:ascii="黑体" w:hAnsi="黑体" w:eastAsia="黑体" w:cs="黑体"/>
          <w:bCs/>
          <w:sz w:val="32"/>
          <w:szCs w:val="32"/>
        </w:rPr>
        <w:t>评审导航表</w:t>
      </w:r>
    </w:p>
    <w:tbl>
      <w:tblPr>
        <w:tblStyle w:val="14"/>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38"/>
        <w:gridCol w:w="2796"/>
        <w:gridCol w:w="21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评审</w:t>
            </w:r>
          </w:p>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w:t>
            </w:r>
          </w:p>
        </w:tc>
        <w:tc>
          <w:tcPr>
            <w:tcW w:w="938" w:type="dxa"/>
            <w:shd w:val="clear" w:color="auto" w:fill="BFBFBF"/>
            <w:vAlign w:val="center"/>
          </w:tcPr>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分值</w:t>
            </w:r>
          </w:p>
        </w:tc>
        <w:tc>
          <w:tcPr>
            <w:tcW w:w="2796" w:type="dxa"/>
            <w:shd w:val="clear" w:color="auto" w:fill="BFBFBF"/>
            <w:vAlign w:val="center"/>
          </w:tcPr>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评分标准</w:t>
            </w:r>
          </w:p>
        </w:tc>
        <w:tc>
          <w:tcPr>
            <w:tcW w:w="2173" w:type="dxa"/>
            <w:shd w:val="clear" w:color="auto" w:fill="BFBFBF"/>
            <w:vAlign w:val="center"/>
          </w:tcPr>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供应商响应</w:t>
            </w:r>
          </w:p>
        </w:tc>
        <w:tc>
          <w:tcPr>
            <w:tcW w:w="1631" w:type="dxa"/>
            <w:shd w:val="clear" w:color="auto" w:fill="BFBFBF"/>
            <w:vAlign w:val="center"/>
          </w:tcPr>
          <w:p>
            <w:pPr>
              <w:widowControl/>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auto"/>
            <w:vAlign w:val="center"/>
          </w:tcPr>
          <w:p>
            <w:pPr>
              <w:widowControl/>
              <w:snapToGrid w:val="0"/>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价格</w:t>
            </w:r>
          </w:p>
          <w:p>
            <w:pPr>
              <w:widowControl/>
              <w:snapToGrid w:val="0"/>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部分</w:t>
            </w:r>
          </w:p>
        </w:tc>
        <w:tc>
          <w:tcPr>
            <w:tcW w:w="938" w:type="dxa"/>
            <w:shd w:val="clear" w:color="auto" w:fill="auto"/>
            <w:vAlign w:val="center"/>
          </w:tcPr>
          <w:p>
            <w:pPr>
              <w:widowControl/>
              <w:snapToGrid w:val="0"/>
              <w:jc w:val="center"/>
              <w:rPr>
                <w:rFonts w:ascii="华文仿宋" w:hAnsi="华文仿宋" w:eastAsia="华文仿宋" w:cs="华文仿宋"/>
                <w:b/>
                <w:sz w:val="28"/>
                <w:szCs w:val="28"/>
              </w:rPr>
            </w:pPr>
          </w:p>
        </w:tc>
        <w:tc>
          <w:tcPr>
            <w:tcW w:w="2796" w:type="dxa"/>
            <w:shd w:val="clear" w:color="auto" w:fill="auto"/>
            <w:vAlign w:val="center"/>
          </w:tcPr>
          <w:p>
            <w:pPr>
              <w:widowControl/>
              <w:snapToGrid w:val="0"/>
              <w:jc w:val="center"/>
              <w:rPr>
                <w:rFonts w:ascii="华文仿宋" w:hAnsi="华文仿宋" w:eastAsia="华文仿宋" w:cs="华文仿宋"/>
                <w:b/>
                <w:sz w:val="28"/>
                <w:szCs w:val="28"/>
              </w:rPr>
            </w:pPr>
          </w:p>
        </w:tc>
        <w:tc>
          <w:tcPr>
            <w:tcW w:w="2173" w:type="dxa"/>
            <w:shd w:val="clear" w:color="auto" w:fill="auto"/>
            <w:vAlign w:val="center"/>
          </w:tcPr>
          <w:p>
            <w:pPr>
              <w:widowControl/>
              <w:snapToGrid w:val="0"/>
              <w:jc w:val="center"/>
              <w:rPr>
                <w:rFonts w:ascii="华文仿宋" w:hAnsi="华文仿宋" w:eastAsia="华文仿宋" w:cs="华文仿宋"/>
                <w:b/>
                <w:sz w:val="28"/>
                <w:szCs w:val="28"/>
              </w:rPr>
            </w:pPr>
          </w:p>
        </w:tc>
        <w:tc>
          <w:tcPr>
            <w:tcW w:w="1631" w:type="dxa"/>
            <w:shd w:val="clear" w:color="auto" w:fill="auto"/>
            <w:vAlign w:val="center"/>
          </w:tcPr>
          <w:p>
            <w:pPr>
              <w:widowControl/>
              <w:snapToGrid w:val="0"/>
              <w:jc w:val="center"/>
              <w:rPr>
                <w:rFonts w:ascii="华文仿宋" w:hAnsi="华文仿宋" w:eastAsia="华文仿宋" w:cs="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商务</w:t>
            </w:r>
          </w:p>
          <w:p>
            <w:pPr>
              <w:snapToGrid w:val="0"/>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部分</w:t>
            </w:r>
          </w:p>
        </w:tc>
        <w:tc>
          <w:tcPr>
            <w:tcW w:w="938"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widowControl/>
              <w:snapToGrid w:val="0"/>
              <w:jc w:val="center"/>
              <w:rPr>
                <w:rFonts w:ascii="华文仿宋" w:hAnsi="华文仿宋" w:eastAsia="华文仿宋" w:cs="华文仿宋"/>
                <w:bCs/>
                <w:sz w:val="28"/>
                <w:szCs w:val="28"/>
              </w:rPr>
            </w:pPr>
          </w:p>
        </w:tc>
        <w:tc>
          <w:tcPr>
            <w:tcW w:w="1631" w:type="dxa"/>
            <w:vAlign w:val="center"/>
          </w:tcPr>
          <w:p>
            <w:pPr>
              <w:widowControl/>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华文仿宋" w:hAnsi="华文仿宋" w:eastAsia="华文仿宋" w:cs="华文仿宋"/>
                <w:b/>
                <w:sz w:val="28"/>
                <w:szCs w:val="28"/>
              </w:rPr>
            </w:pPr>
          </w:p>
        </w:tc>
        <w:tc>
          <w:tcPr>
            <w:tcW w:w="938"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widowControl/>
              <w:snapToGrid w:val="0"/>
              <w:jc w:val="center"/>
              <w:rPr>
                <w:rFonts w:ascii="华文仿宋" w:hAnsi="华文仿宋" w:eastAsia="华文仿宋" w:cs="华文仿宋"/>
                <w:bCs/>
                <w:sz w:val="28"/>
                <w:szCs w:val="28"/>
              </w:rPr>
            </w:pPr>
          </w:p>
        </w:tc>
        <w:tc>
          <w:tcPr>
            <w:tcW w:w="1631" w:type="dxa"/>
            <w:vAlign w:val="center"/>
          </w:tcPr>
          <w:p>
            <w:pPr>
              <w:widowControl/>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华文仿宋" w:hAnsi="华文仿宋" w:eastAsia="华文仿宋" w:cs="华文仿宋"/>
                <w:b/>
                <w:sz w:val="28"/>
                <w:szCs w:val="28"/>
              </w:rPr>
            </w:pPr>
          </w:p>
        </w:tc>
        <w:tc>
          <w:tcPr>
            <w:tcW w:w="938"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widowControl/>
              <w:snapToGrid w:val="0"/>
              <w:jc w:val="center"/>
              <w:rPr>
                <w:rFonts w:ascii="华文仿宋" w:hAnsi="华文仿宋" w:eastAsia="华文仿宋" w:cs="华文仿宋"/>
                <w:bCs/>
                <w:sz w:val="28"/>
                <w:szCs w:val="28"/>
              </w:rPr>
            </w:pPr>
          </w:p>
        </w:tc>
        <w:tc>
          <w:tcPr>
            <w:tcW w:w="1631" w:type="dxa"/>
            <w:vAlign w:val="center"/>
          </w:tcPr>
          <w:p>
            <w:pPr>
              <w:widowControl/>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华文仿宋" w:hAnsi="华文仿宋" w:eastAsia="华文仿宋" w:cs="华文仿宋"/>
                <w:b/>
                <w:sz w:val="28"/>
                <w:szCs w:val="28"/>
              </w:rPr>
            </w:pPr>
          </w:p>
        </w:tc>
        <w:tc>
          <w:tcPr>
            <w:tcW w:w="938"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widowControl/>
              <w:snapToGrid w:val="0"/>
              <w:jc w:val="center"/>
              <w:rPr>
                <w:rFonts w:ascii="华文仿宋" w:hAnsi="华文仿宋" w:eastAsia="华文仿宋" w:cs="华文仿宋"/>
                <w:bCs/>
                <w:sz w:val="28"/>
                <w:szCs w:val="28"/>
              </w:rPr>
            </w:pPr>
          </w:p>
        </w:tc>
        <w:tc>
          <w:tcPr>
            <w:tcW w:w="1631" w:type="dxa"/>
            <w:vAlign w:val="center"/>
          </w:tcPr>
          <w:p>
            <w:pPr>
              <w:widowControl/>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华文仿宋" w:hAnsi="华文仿宋" w:eastAsia="华文仿宋" w:cs="华文仿宋"/>
                <w:b/>
                <w:sz w:val="28"/>
                <w:szCs w:val="28"/>
              </w:rPr>
            </w:pPr>
          </w:p>
        </w:tc>
        <w:tc>
          <w:tcPr>
            <w:tcW w:w="938"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widowControl/>
              <w:snapToGrid w:val="0"/>
              <w:jc w:val="center"/>
              <w:rPr>
                <w:rFonts w:ascii="华文仿宋" w:hAnsi="华文仿宋" w:eastAsia="华文仿宋" w:cs="华文仿宋"/>
                <w:bCs/>
                <w:sz w:val="28"/>
                <w:szCs w:val="28"/>
              </w:rPr>
            </w:pPr>
          </w:p>
        </w:tc>
        <w:tc>
          <w:tcPr>
            <w:tcW w:w="1631" w:type="dxa"/>
            <w:vAlign w:val="center"/>
          </w:tcPr>
          <w:p>
            <w:pPr>
              <w:widowControl/>
              <w:snapToGrid w:val="0"/>
              <w:jc w:val="cente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widowControl/>
              <w:snapToGrid w:val="0"/>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技术</w:t>
            </w:r>
          </w:p>
          <w:p>
            <w:pPr>
              <w:widowControl/>
              <w:snapToGrid w:val="0"/>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部分</w:t>
            </w:r>
          </w:p>
        </w:tc>
        <w:tc>
          <w:tcPr>
            <w:tcW w:w="938" w:type="dxa"/>
            <w:vAlign w:val="center"/>
          </w:tcPr>
          <w:p>
            <w:pPr>
              <w:widowControl/>
              <w:snapToGrid w:val="0"/>
              <w:jc w:val="center"/>
              <w:rPr>
                <w:rFonts w:ascii="华文仿宋" w:hAnsi="华文仿宋" w:eastAsia="华文仿宋" w:cs="华文仿宋"/>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1631"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华文仿宋" w:hAnsi="华文仿宋" w:eastAsia="华文仿宋" w:cs="华文仿宋"/>
                <w:b/>
                <w:sz w:val="28"/>
                <w:szCs w:val="28"/>
              </w:rPr>
            </w:pPr>
          </w:p>
        </w:tc>
        <w:tc>
          <w:tcPr>
            <w:tcW w:w="938" w:type="dxa"/>
            <w:vAlign w:val="center"/>
          </w:tcPr>
          <w:p>
            <w:pPr>
              <w:widowControl/>
              <w:snapToGrid w:val="0"/>
              <w:jc w:val="center"/>
              <w:rPr>
                <w:rFonts w:ascii="华文仿宋" w:hAnsi="华文仿宋" w:eastAsia="华文仿宋" w:cs="华文仿宋"/>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1631"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华文仿宋" w:hAnsi="华文仿宋" w:eastAsia="华文仿宋" w:cs="华文仿宋"/>
                <w:b/>
                <w:sz w:val="28"/>
                <w:szCs w:val="28"/>
              </w:rPr>
            </w:pPr>
          </w:p>
        </w:tc>
        <w:tc>
          <w:tcPr>
            <w:tcW w:w="938" w:type="dxa"/>
            <w:vAlign w:val="center"/>
          </w:tcPr>
          <w:p>
            <w:pPr>
              <w:widowControl/>
              <w:snapToGrid w:val="0"/>
              <w:jc w:val="center"/>
              <w:rPr>
                <w:rFonts w:ascii="华文仿宋" w:hAnsi="华文仿宋" w:eastAsia="华文仿宋" w:cs="华文仿宋"/>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1631"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华文仿宋" w:hAnsi="华文仿宋" w:eastAsia="华文仿宋" w:cs="华文仿宋"/>
                <w:b/>
                <w:sz w:val="28"/>
                <w:szCs w:val="28"/>
              </w:rPr>
            </w:pPr>
          </w:p>
        </w:tc>
        <w:tc>
          <w:tcPr>
            <w:tcW w:w="938" w:type="dxa"/>
            <w:vAlign w:val="center"/>
          </w:tcPr>
          <w:p>
            <w:pPr>
              <w:widowControl/>
              <w:snapToGrid w:val="0"/>
              <w:jc w:val="center"/>
              <w:rPr>
                <w:rFonts w:ascii="华文仿宋" w:hAnsi="华文仿宋" w:eastAsia="华文仿宋" w:cs="华文仿宋"/>
                <w:sz w:val="28"/>
                <w:szCs w:val="28"/>
              </w:rPr>
            </w:pPr>
          </w:p>
        </w:tc>
        <w:tc>
          <w:tcPr>
            <w:tcW w:w="2796"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2173"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c>
          <w:tcPr>
            <w:tcW w:w="1631" w:type="dxa"/>
            <w:vAlign w:val="center"/>
          </w:tcPr>
          <w:p>
            <w:pPr>
              <w:pStyle w:val="5"/>
              <w:widowControl/>
              <w:tabs>
                <w:tab w:val="left" w:pos="0"/>
              </w:tabs>
              <w:topLinePunct/>
              <w:snapToGrid w:val="0"/>
              <w:jc w:val="center"/>
              <w:rPr>
                <w:rFonts w:ascii="华文仿宋" w:hAnsi="华文仿宋" w:eastAsia="华文仿宋" w:cs="华文仿宋"/>
                <w:bCs/>
                <w:sz w:val="28"/>
                <w:szCs w:val="28"/>
              </w:rPr>
            </w:pPr>
          </w:p>
        </w:tc>
      </w:tr>
    </w:tbl>
    <w:p>
      <w:pPr>
        <w:autoSpaceDE w:val="0"/>
        <w:autoSpaceDN w:val="0"/>
        <w:adjustRightInd w:val="0"/>
        <w:spacing w:line="400" w:lineRule="exact"/>
        <w:jc w:val="center"/>
        <w:rPr>
          <w:rFonts w:ascii="宋体" w:hAnsi="宋体"/>
          <w:b/>
          <w:bCs/>
          <w:sz w:val="24"/>
        </w:rPr>
      </w:pPr>
      <w:r>
        <w:rPr>
          <w:rFonts w:hint="eastAsia" w:ascii="华文仿宋" w:hAnsi="华文仿宋" w:eastAsia="华文仿宋" w:cs="华文仿宋"/>
          <w:sz w:val="28"/>
          <w:szCs w:val="28"/>
        </w:rPr>
        <w:t>备注：为方便评审，供应商可根据磋商文件中载明的《评分标准》，将具体响应情况及响应文件中对应页码在上表中注明。</w:t>
      </w:r>
      <w:r>
        <w:rPr>
          <w:rFonts w:ascii="宋体" w:hAnsi="宋体"/>
          <w:b/>
          <w:sz w:val="44"/>
          <w:szCs w:val="44"/>
        </w:rPr>
        <w:br w:type="page"/>
      </w:r>
      <w:bookmarkStart w:id="75" w:name="_Toc264644272"/>
      <w:bookmarkStart w:id="76" w:name="_Toc360174584"/>
      <w:r>
        <w:rPr>
          <w:rFonts w:hint="eastAsia" w:ascii="黑体" w:hAnsi="黑体" w:eastAsia="黑体" w:cs="黑体"/>
          <w:bCs/>
          <w:sz w:val="32"/>
          <w:szCs w:val="32"/>
        </w:rPr>
        <w:t>响应文件目录</w:t>
      </w:r>
      <w:bookmarkEnd w:id="75"/>
      <w:bookmarkEnd w:id="76"/>
    </w:p>
    <w:p>
      <w:pPr>
        <w:autoSpaceDE w:val="0"/>
        <w:autoSpaceDN w:val="0"/>
        <w:adjustRightInd w:val="0"/>
        <w:snapToGrid w:val="0"/>
        <w:spacing w:line="360" w:lineRule="auto"/>
        <w:rPr>
          <w:rFonts w:ascii="宋体" w:hAnsi="宋体" w:cs="宋体"/>
          <w:b/>
          <w:bCs/>
          <w:szCs w:val="21"/>
        </w:rPr>
      </w:pPr>
    </w:p>
    <w:p>
      <w:pPr>
        <w:autoSpaceDE w:val="0"/>
        <w:autoSpaceDN w:val="0"/>
        <w:adjustRightInd w:val="0"/>
        <w:snapToGrid w:val="0"/>
        <w:spacing w:line="360" w:lineRule="auto"/>
        <w:rPr>
          <w:rFonts w:ascii="宋体" w:hAnsi="宋体" w:cs="宋体"/>
          <w:b/>
          <w:bCs/>
          <w:szCs w:val="21"/>
        </w:rPr>
      </w:pPr>
    </w:p>
    <w:p>
      <w:pPr>
        <w:autoSpaceDE w:val="0"/>
        <w:autoSpaceDN w:val="0"/>
        <w:adjustRightInd w:val="0"/>
        <w:snapToGrid w:val="0"/>
        <w:spacing w:line="360" w:lineRule="auto"/>
        <w:rPr>
          <w:rFonts w:ascii="华文仿宋" w:hAnsi="华文仿宋" w:eastAsia="华文仿宋" w:cs="华文仿宋"/>
          <w:b/>
          <w:bCs/>
          <w:sz w:val="32"/>
          <w:szCs w:val="32"/>
        </w:rPr>
      </w:pPr>
    </w:p>
    <w:p>
      <w:pPr>
        <w:autoSpaceDE w:val="0"/>
        <w:autoSpaceDN w:val="0"/>
        <w:adjustRightInd w:val="0"/>
        <w:snapToGrid w:val="0"/>
        <w:spacing w:line="360" w:lineRule="auto"/>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略</w:t>
      </w:r>
    </w:p>
    <w:p>
      <w:pPr>
        <w:autoSpaceDE w:val="0"/>
        <w:autoSpaceDN w:val="0"/>
        <w:adjustRightInd w:val="0"/>
        <w:snapToGrid w:val="0"/>
        <w:spacing w:line="360" w:lineRule="auto"/>
        <w:rPr>
          <w:rFonts w:ascii="华文仿宋" w:hAnsi="华文仿宋" w:eastAsia="华文仿宋" w:cs="华文仿宋"/>
          <w:bCs/>
          <w:sz w:val="28"/>
          <w:szCs w:val="28"/>
        </w:rPr>
      </w:pPr>
    </w:p>
    <w:p>
      <w:pPr>
        <w:autoSpaceDE w:val="0"/>
        <w:autoSpaceDN w:val="0"/>
        <w:adjustRightInd w:val="0"/>
        <w:snapToGrid w:val="0"/>
        <w:spacing w:line="360" w:lineRule="auto"/>
        <w:rPr>
          <w:rFonts w:ascii="华文仿宋" w:hAnsi="华文仿宋" w:eastAsia="华文仿宋" w:cs="华文仿宋"/>
          <w:bCs/>
          <w:sz w:val="28"/>
          <w:szCs w:val="28"/>
        </w:rPr>
      </w:pPr>
    </w:p>
    <w:p>
      <w:pPr>
        <w:autoSpaceDE w:val="0"/>
        <w:autoSpaceDN w:val="0"/>
        <w:adjustRightInd w:val="0"/>
        <w:snapToGrid w:val="0"/>
        <w:spacing w:line="360" w:lineRule="auto"/>
        <w:rPr>
          <w:rFonts w:ascii="华文仿宋" w:hAnsi="华文仿宋" w:eastAsia="华文仿宋" w:cs="华文仿宋"/>
          <w:bCs/>
          <w:sz w:val="28"/>
          <w:szCs w:val="28"/>
        </w:rPr>
      </w:pPr>
    </w:p>
    <w:p>
      <w:pPr>
        <w:autoSpaceDE w:val="0"/>
        <w:autoSpaceDN w:val="0"/>
        <w:adjustRightInd w:val="0"/>
        <w:rPr>
          <w:rFonts w:ascii="华文仿宋" w:hAnsi="华文仿宋" w:eastAsia="华文仿宋" w:cs="华文仿宋"/>
          <w:bCs/>
          <w:sz w:val="32"/>
          <w:szCs w:val="32"/>
        </w:rPr>
      </w:pPr>
      <w:r>
        <w:rPr>
          <w:rFonts w:hint="eastAsia" w:ascii="华文仿宋" w:hAnsi="华文仿宋" w:eastAsia="华文仿宋" w:cs="华文仿宋"/>
          <w:bCs/>
          <w:sz w:val="28"/>
          <w:szCs w:val="28"/>
        </w:rPr>
        <w:t>注：竞争性磋商响应文件目录及内容每页须顺序编写页码。</w:t>
      </w:r>
    </w:p>
    <w:p>
      <w:pPr>
        <w:pStyle w:val="4"/>
        <w:numPr>
          <w:ilvl w:val="0"/>
          <w:numId w:val="3"/>
        </w:numPr>
        <w:spacing w:line="300" w:lineRule="auto"/>
        <w:ind w:left="618" w:firstLineChars="0"/>
        <w:jc w:val="center"/>
        <w:rPr>
          <w:sz w:val="32"/>
        </w:rPr>
      </w:pPr>
      <w:r>
        <w:rPr>
          <w:rFonts w:hint="eastAsia" w:ascii="宋体" w:hAnsi="宋体" w:cs="宋体"/>
          <w:bCs w:val="0"/>
          <w:szCs w:val="21"/>
        </w:rPr>
        <w:br w:type="page"/>
      </w:r>
      <w:bookmarkStart w:id="77" w:name="_Toc66260692"/>
      <w:bookmarkStart w:id="78" w:name="_Toc470172707"/>
      <w:r>
        <w:rPr>
          <w:rFonts w:hint="eastAsia"/>
          <w:b w:val="0"/>
          <w:sz w:val="32"/>
        </w:rPr>
        <w:t>磋商书</w:t>
      </w:r>
      <w:bookmarkEnd w:id="77"/>
      <w:bookmarkEnd w:id="78"/>
    </w:p>
    <w:p>
      <w:pPr>
        <w:autoSpaceDE w:val="0"/>
        <w:autoSpaceDN w:val="0"/>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bCs/>
          <w:sz w:val="28"/>
          <w:szCs w:val="28"/>
          <w:u w:val="single"/>
        </w:rPr>
        <w:t>长江文明馆（武汉自然博物馆）：</w:t>
      </w:r>
    </w:p>
    <w:p>
      <w:pPr>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依据贵方（项目名称/项目编号）项目采购服务的磋商邀请，我方代表（姓名、职务）经正式授权并代表供应商（供应商的名称、地址）提交竞争性磋商响应文件正本</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份，副本</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份。</w:t>
      </w:r>
    </w:p>
    <w:p>
      <w:pPr>
        <w:autoSpaceDE w:val="0"/>
        <w:autoSpaceDN w:val="0"/>
        <w:adjustRightInd w:val="0"/>
        <w:snapToGrid w:val="0"/>
        <w:spacing w:line="400" w:lineRule="exact"/>
        <w:ind w:firstLine="562" w:firstLineChars="200"/>
        <w:rPr>
          <w:rFonts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并进行如下承诺声明：</w:t>
      </w:r>
    </w:p>
    <w:p>
      <w:pPr>
        <w:tabs>
          <w:tab w:val="left" w:pos="840"/>
        </w:tabs>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r>
        <w:rPr>
          <w:rFonts w:hint="eastAsia" w:ascii="华文仿宋" w:hAnsi="华文仿宋" w:eastAsia="华文仿宋" w:cs="华文仿宋"/>
          <w:kern w:val="0"/>
          <w:sz w:val="28"/>
          <w:szCs w:val="28"/>
          <w:lang w:val="zh-CN"/>
        </w:rPr>
        <w:t>我公司在参加本次采购活动前</w:t>
      </w:r>
      <w:r>
        <w:rPr>
          <w:rFonts w:hint="eastAsia" w:ascii="华文仿宋" w:hAnsi="华文仿宋" w:eastAsia="华文仿宋" w:cs="华文仿宋"/>
          <w:kern w:val="0"/>
          <w:sz w:val="28"/>
          <w:szCs w:val="28"/>
        </w:rPr>
        <w:t>三年内在经营活动中没有重大违法记录；</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2.我公司在本响应文件中所提供的全部资格证明文件均真实有效，我方承诺对其真实性负责并承担相应后果；</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3.我公司在本响应文件中所响应的内容均将成为签订合同的依据，并承诺按响应内容提供相应服务；</w:t>
      </w:r>
    </w:p>
    <w:p>
      <w:pPr>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其它承诺：如有的话，可自行填写；</w:t>
      </w:r>
    </w:p>
    <w:p>
      <w:pPr>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在次，我方宣布同意如下：</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1.所附《报价一览表》中规定的应提交和交付的货物及服务的报价总价为</w:t>
      </w:r>
      <w:r>
        <w:rPr>
          <w:rFonts w:hint="eastAsia" w:ascii="华文仿宋" w:hAnsi="华文仿宋" w:eastAsia="华文仿宋" w:cs="华文仿宋"/>
          <w:kern w:val="0"/>
          <w:sz w:val="28"/>
          <w:szCs w:val="28"/>
          <w:u w:val="single"/>
        </w:rPr>
        <w:t>（注明币种，并用文字和数字表示的报价总价）</w:t>
      </w:r>
      <w:r>
        <w:rPr>
          <w:rFonts w:hint="eastAsia" w:ascii="华文仿宋" w:hAnsi="华文仿宋" w:eastAsia="华文仿宋" w:cs="华文仿宋"/>
          <w:kern w:val="0"/>
          <w:sz w:val="28"/>
          <w:szCs w:val="28"/>
        </w:rPr>
        <w:t>。</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2.将按磋商文件的约定履行合同责任和义务。</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3.已详细审查全部磋商文件，包括</w:t>
      </w:r>
      <w:r>
        <w:rPr>
          <w:rFonts w:hint="eastAsia" w:ascii="华文仿宋" w:hAnsi="华文仿宋" w:eastAsia="华文仿宋" w:cs="华文仿宋"/>
          <w:kern w:val="0"/>
          <w:sz w:val="28"/>
          <w:szCs w:val="28"/>
          <w:u w:val="single"/>
        </w:rPr>
        <w:t>（补充文件等）</w:t>
      </w:r>
      <w:r>
        <w:rPr>
          <w:rFonts w:hint="eastAsia" w:ascii="华文仿宋" w:hAnsi="华文仿宋" w:eastAsia="华文仿宋" w:cs="华文仿宋"/>
          <w:kern w:val="0"/>
          <w:sz w:val="28"/>
          <w:szCs w:val="28"/>
        </w:rPr>
        <w:t>，对此无异议。</w:t>
      </w:r>
    </w:p>
    <w:p>
      <w:pPr>
        <w:tabs>
          <w:tab w:val="left" w:pos="840"/>
        </w:tabs>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4.本竞争性磋商响应文件的有效期自开标之日起共</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个日历日。</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5.同意提供按照贵方可能要求的与其报价有关的一切数据或资料。</w:t>
      </w:r>
    </w:p>
    <w:p>
      <w:pPr>
        <w:tabs>
          <w:tab w:val="left" w:pos="840"/>
        </w:tabs>
        <w:autoSpaceDE w:val="0"/>
        <w:autoSpaceDN w:val="0"/>
        <w:adjustRightInd w:val="0"/>
        <w:snapToGrid w:val="0"/>
        <w:spacing w:line="400" w:lineRule="exact"/>
        <w:ind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6.与本报价有关的一切正式往来信函请寄：</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 xml:space="preserve"> 。</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供    应    商：（公章）</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通  讯  地  址：</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传        　真：</w:t>
      </w:r>
    </w:p>
    <w:p>
      <w:pPr>
        <w:autoSpaceDE w:val="0"/>
        <w:autoSpaceDN w:val="0"/>
        <w:adjustRightInd w:val="0"/>
        <w:snapToGri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电          话：</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电  子  函  件：</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授权 代表 签字：</w:t>
      </w:r>
    </w:p>
    <w:p>
      <w:pPr>
        <w:autoSpaceDE w:val="0"/>
        <w:autoSpaceDN w:val="0"/>
        <w:adjustRightInd w:val="0"/>
        <w:snapToGrid w:val="0"/>
        <w:spacing w:line="400" w:lineRule="exact"/>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日          期：</w:t>
      </w:r>
    </w:p>
    <w:p>
      <w:pPr>
        <w:pStyle w:val="4"/>
        <w:spacing w:line="300" w:lineRule="auto"/>
        <w:ind w:left="618" w:firstLine="0" w:firstLineChars="0"/>
        <w:jc w:val="center"/>
        <w:rPr>
          <w:rFonts w:ascii="宋体" w:hAnsi="宋体" w:cs="宋体"/>
          <w:b w:val="0"/>
          <w:sz w:val="32"/>
        </w:rPr>
      </w:pPr>
      <w:r>
        <w:rPr>
          <w:rFonts w:ascii="宋体" w:hAnsi="宋体" w:cs="宋体"/>
          <w:kern w:val="0"/>
          <w:szCs w:val="28"/>
        </w:rPr>
        <w:br w:type="page"/>
      </w:r>
      <w:bookmarkStart w:id="79" w:name="_Toc424832832"/>
      <w:bookmarkStart w:id="80" w:name="_Toc477032420"/>
      <w:bookmarkStart w:id="81" w:name="_Toc432149008"/>
      <w:bookmarkStart w:id="82" w:name="_Toc470172709"/>
      <w:bookmarkStart w:id="83" w:name="_Toc477626008"/>
      <w:bookmarkStart w:id="84" w:name="_Toc360120184"/>
      <w:bookmarkStart w:id="85" w:name="_Toc66260693"/>
      <w:bookmarkStart w:id="86" w:name="_Toc470172708"/>
      <w:bookmarkStart w:id="87" w:name="_Toc477032419"/>
      <w:bookmarkStart w:id="88" w:name="_Toc477626007"/>
      <w:r>
        <w:rPr>
          <w:rFonts w:hint="eastAsia"/>
          <w:b w:val="0"/>
          <w:sz w:val="32"/>
        </w:rPr>
        <w:t>法定代表人身份证明书</w:t>
      </w:r>
      <w:bookmarkEnd w:id="79"/>
      <w:bookmarkEnd w:id="80"/>
      <w:bookmarkEnd w:id="81"/>
      <w:bookmarkEnd w:id="82"/>
      <w:bookmarkEnd w:id="83"/>
      <w:bookmarkEnd w:id="84"/>
      <w:bookmarkEnd w:id="85"/>
    </w:p>
    <w:p>
      <w:pPr>
        <w:spacing w:line="400" w:lineRule="atLeast"/>
        <w:ind w:firstLine="840" w:firstLineChars="3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兹证明</w:t>
      </w:r>
      <w:r>
        <w:rPr>
          <w:rFonts w:hint="eastAsia" w:ascii="华文仿宋" w:hAnsi="华文仿宋" w:eastAsia="华文仿宋" w:cs="华文仿宋"/>
          <w:kern w:val="0"/>
          <w:sz w:val="28"/>
          <w:szCs w:val="28"/>
          <w:u w:val="single"/>
        </w:rPr>
        <w:t>（姓名）</w:t>
      </w:r>
      <w:r>
        <w:rPr>
          <w:rFonts w:hint="eastAsia" w:ascii="华文仿宋" w:hAnsi="华文仿宋" w:eastAsia="华文仿宋" w:cs="华文仿宋"/>
          <w:sz w:val="28"/>
          <w:szCs w:val="28"/>
        </w:rPr>
        <w:t>在我单位任</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职务</w:t>
      </w:r>
      <w:r>
        <w:rPr>
          <w:rFonts w:hint="eastAsia" w:ascii="华文仿宋" w:hAnsi="华文仿宋" w:eastAsia="华文仿宋" w:cs="华文仿宋"/>
          <w:kern w:val="0"/>
          <w:sz w:val="28"/>
          <w:szCs w:val="28"/>
        </w:rPr>
        <w:t>，系</w:t>
      </w:r>
      <w:r>
        <w:rPr>
          <w:rFonts w:hint="eastAsia" w:ascii="华文仿宋" w:hAnsi="华文仿宋" w:eastAsia="华文仿宋" w:cs="华文仿宋"/>
          <w:kern w:val="0"/>
          <w:sz w:val="28"/>
          <w:szCs w:val="28"/>
          <w:u w:val="single"/>
        </w:rPr>
        <w:t>（供应商）</w:t>
      </w:r>
      <w:r>
        <w:rPr>
          <w:rFonts w:hint="eastAsia" w:ascii="华文仿宋" w:hAnsi="华文仿宋" w:eastAsia="华文仿宋" w:cs="华文仿宋"/>
          <w:kern w:val="0"/>
          <w:sz w:val="28"/>
          <w:szCs w:val="28"/>
        </w:rPr>
        <w:t>的法定代表人。</w:t>
      </w:r>
    </w:p>
    <w:p>
      <w:pPr>
        <w:spacing w:line="400" w:lineRule="atLeast"/>
        <w:ind w:firstLine="840" w:firstLineChars="300"/>
        <w:rPr>
          <w:rFonts w:ascii="华文仿宋" w:hAnsi="华文仿宋" w:eastAsia="华文仿宋" w:cs="华文仿宋"/>
          <w:kern w:val="0"/>
          <w:sz w:val="28"/>
          <w:szCs w:val="28"/>
        </w:rPr>
      </w:pPr>
    </w:p>
    <w:p>
      <w:pPr>
        <w:spacing w:line="400" w:lineRule="atLeast"/>
        <w:ind w:firstLine="840" w:firstLineChars="3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供应商（盖章）：</w:t>
      </w:r>
    </w:p>
    <w:p>
      <w:pPr>
        <w:spacing w:line="400" w:lineRule="atLeast"/>
        <w:ind w:firstLine="840" w:firstLineChars="3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法定代表人（签章）：</w:t>
      </w:r>
    </w:p>
    <w:p>
      <w:pPr>
        <w:spacing w:line="400" w:lineRule="atLeast"/>
        <w:ind w:firstLine="840" w:firstLineChars="3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性别：年龄：</w:t>
      </w:r>
    </w:p>
    <w:p>
      <w:pPr>
        <w:spacing w:line="400" w:lineRule="atLeast"/>
        <w:ind w:firstLine="840" w:firstLineChars="3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身份证号码：</w:t>
      </w:r>
    </w:p>
    <w:p>
      <w:pPr>
        <w:spacing w:line="400" w:lineRule="atLeast"/>
        <w:jc w:val="righ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年   月   日</w:t>
      </w:r>
    </w:p>
    <w:p>
      <w:pPr>
        <w:autoSpaceDE w:val="0"/>
        <w:autoSpaceDN w:val="0"/>
        <w:adjustRightInd w:val="0"/>
        <w:spacing w:line="400" w:lineRule="atLeast"/>
        <w:rPr>
          <w:rFonts w:ascii="华文仿宋" w:hAnsi="华文仿宋" w:eastAsia="华文仿宋" w:cs="华文仿宋"/>
          <w:kern w:val="0"/>
          <w:sz w:val="28"/>
          <w:szCs w:val="28"/>
        </w:rPr>
      </w:pPr>
    </w:p>
    <w:tbl>
      <w:tblPr>
        <w:tblStyle w:val="14"/>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8271" w:type="dxa"/>
          </w:tcPr>
          <w:p>
            <w:pPr>
              <w:spacing w:line="400" w:lineRule="atLeast"/>
              <w:rPr>
                <w:rFonts w:ascii="华文仿宋" w:hAnsi="华文仿宋" w:eastAsia="华文仿宋" w:cs="华文仿宋"/>
                <w:kern w:val="0"/>
                <w:sz w:val="28"/>
                <w:szCs w:val="28"/>
              </w:rPr>
            </w:pPr>
          </w:p>
          <w:p>
            <w:pPr>
              <w:spacing w:line="400" w:lineRule="atLeas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粘贴授权人身份证（复印件）：</w:t>
            </w:r>
          </w:p>
          <w:p>
            <w:pPr>
              <w:spacing w:line="400" w:lineRule="atLeast"/>
              <w:rPr>
                <w:rFonts w:ascii="华文仿宋" w:hAnsi="华文仿宋" w:eastAsia="华文仿宋" w:cs="华文仿宋"/>
                <w:kern w:val="0"/>
                <w:sz w:val="28"/>
                <w:szCs w:val="28"/>
              </w:rPr>
            </w:pPr>
          </w:p>
        </w:tc>
      </w:tr>
    </w:tbl>
    <w:p>
      <w:pPr>
        <w:pStyle w:val="4"/>
        <w:ind w:firstLine="0" w:firstLineChars="0"/>
        <w:jc w:val="center"/>
        <w:rPr>
          <w:rFonts w:ascii="宋体" w:hAnsi="宋体"/>
          <w:b w:val="0"/>
          <w:kern w:val="0"/>
          <w:sz w:val="32"/>
        </w:rPr>
      </w:pPr>
      <w:r>
        <w:rPr>
          <w:rFonts w:ascii="宋体" w:hAnsi="宋体" w:cs="宋体"/>
          <w:szCs w:val="28"/>
        </w:rPr>
        <w:br w:type="page"/>
      </w:r>
      <w:bookmarkStart w:id="89" w:name="_Toc66260694"/>
      <w:r>
        <w:rPr>
          <w:rFonts w:hint="eastAsia"/>
          <w:b w:val="0"/>
          <w:sz w:val="32"/>
        </w:rPr>
        <w:t>法定代表人授权书</w:t>
      </w:r>
      <w:bookmarkEnd w:id="86"/>
      <w:bookmarkEnd w:id="87"/>
      <w:bookmarkEnd w:id="88"/>
      <w:bookmarkEnd w:id="89"/>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兹授权</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同志为我公司参加贵单位组织的</w:t>
      </w:r>
      <w:r>
        <w:rPr>
          <w:rFonts w:hint="eastAsia" w:ascii="华文仿宋" w:hAnsi="华文仿宋" w:eastAsia="华文仿宋" w:cs="华文仿宋"/>
          <w:kern w:val="0"/>
          <w:sz w:val="28"/>
          <w:szCs w:val="28"/>
          <w:u w:val="single"/>
        </w:rPr>
        <w:t>（项目名称）</w:t>
      </w:r>
      <w:r>
        <w:rPr>
          <w:rFonts w:hint="eastAsia" w:ascii="华文仿宋" w:hAnsi="华文仿宋" w:eastAsia="华文仿宋" w:cs="华文仿宋"/>
          <w:kern w:val="0"/>
          <w:sz w:val="28"/>
          <w:szCs w:val="28"/>
        </w:rPr>
        <w:t xml:space="preserve">  采购活动的供应商代表人，全权代表我公司处理在该项目采购活动中的一切事宜。代理期限从</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日起至</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u w:val="single"/>
        </w:rPr>
        <w:t xml:space="preserve">  </w:t>
      </w:r>
      <w:r>
        <w:rPr>
          <w:rFonts w:hint="eastAsia" w:ascii="华文仿宋" w:hAnsi="华文仿宋" w:eastAsia="华文仿宋" w:cs="华文仿宋"/>
          <w:kern w:val="0"/>
          <w:sz w:val="28"/>
          <w:szCs w:val="28"/>
        </w:rPr>
        <w:t>日止。</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授权单位（签章）：</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法定代表人（签字或盖章）：</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 xml:space="preserve">签发日期：  年  月  日       </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 xml:space="preserve">  </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附：</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代理人工作单位：</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职务：              性别：</w:t>
      </w:r>
    </w:p>
    <w:p>
      <w:pPr>
        <w:autoSpaceDE w:val="0"/>
        <w:autoSpaceDN w:val="0"/>
        <w:adjustRightInd w:val="0"/>
        <w:spacing w:line="400" w:lineRule="exact"/>
        <w:ind w:firstLine="697"/>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身份证号码：</w:t>
      </w:r>
    </w:p>
    <w:tbl>
      <w:tblPr>
        <w:tblStyle w:val="14"/>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8298" w:type="dxa"/>
          </w:tcPr>
          <w:p>
            <w:pPr>
              <w:autoSpaceDE w:val="0"/>
              <w:autoSpaceDN w:val="0"/>
              <w:adjustRightInd w:val="0"/>
              <w:spacing w:line="400" w:lineRule="exact"/>
              <w:jc w:val="left"/>
              <w:rPr>
                <w:rFonts w:ascii="华文仿宋" w:hAnsi="华文仿宋" w:eastAsia="华文仿宋" w:cs="华文仿宋"/>
                <w:kern w:val="0"/>
                <w:sz w:val="28"/>
                <w:szCs w:val="28"/>
              </w:rPr>
            </w:pPr>
          </w:p>
          <w:p>
            <w:pPr>
              <w:autoSpaceDE w:val="0"/>
              <w:autoSpaceDN w:val="0"/>
              <w:adjustRightInd w:val="0"/>
              <w:spacing w:line="40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粘贴被授权人身份证（复印件）：</w:t>
            </w:r>
          </w:p>
        </w:tc>
      </w:tr>
    </w:tbl>
    <w:p>
      <w:pPr>
        <w:spacing w:line="400" w:lineRule="exac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注：如法定代表人直接参加磋商并签署响应文件，无须提供本授权书。</w:t>
      </w:r>
    </w:p>
    <w:p>
      <w:pPr>
        <w:keepNext/>
        <w:keepLines/>
        <w:numPr>
          <w:ilvl w:val="0"/>
          <w:numId w:val="4"/>
        </w:numPr>
        <w:spacing w:beforeLines="50" w:afterLines="50" w:line="300" w:lineRule="auto"/>
        <w:jc w:val="center"/>
        <w:outlineLvl w:val="1"/>
        <w:rPr>
          <w:rFonts w:ascii="黑体" w:hAnsi="黑体" w:eastAsia="黑体" w:cs="黑体"/>
          <w:bCs/>
          <w:sz w:val="32"/>
          <w:szCs w:val="32"/>
        </w:rPr>
      </w:pPr>
      <w:bookmarkStart w:id="90" w:name="_Toc422466732"/>
      <w:bookmarkStart w:id="91" w:name="_Toc432149006"/>
      <w:r>
        <w:rPr>
          <w:rFonts w:ascii="宋体" w:hAnsi="宋体" w:eastAsia="黑体"/>
          <w:b/>
          <w:sz w:val="24"/>
          <w:szCs w:val="32"/>
        </w:rPr>
        <w:br w:type="page"/>
      </w:r>
      <w:bookmarkEnd w:id="90"/>
      <w:bookmarkEnd w:id="91"/>
    </w:p>
    <w:p>
      <w:pPr>
        <w:pStyle w:val="4"/>
        <w:spacing w:line="300" w:lineRule="auto"/>
        <w:ind w:left="618" w:firstLine="0" w:firstLineChars="0"/>
        <w:jc w:val="center"/>
        <w:rPr>
          <w:rFonts w:ascii="Times New Roman" w:hAnsi="Times New Roman"/>
        </w:rPr>
      </w:pPr>
      <w:bookmarkStart w:id="92" w:name="_Toc477283135"/>
      <w:bookmarkStart w:id="93" w:name="_Toc470172710"/>
      <w:bookmarkStart w:id="94" w:name="_Toc66260695"/>
      <w:r>
        <w:rPr>
          <w:rFonts w:hint="eastAsia"/>
          <w:b w:val="0"/>
          <w:sz w:val="32"/>
        </w:rPr>
        <w:t>报价</w:t>
      </w:r>
      <w:bookmarkEnd w:id="92"/>
      <w:bookmarkEnd w:id="93"/>
      <w:r>
        <w:rPr>
          <w:rFonts w:hint="eastAsia"/>
          <w:b w:val="0"/>
          <w:sz w:val="32"/>
        </w:rPr>
        <w:t>文件</w:t>
      </w:r>
      <w:bookmarkEnd w:id="94"/>
    </w:p>
    <w:p>
      <w:pPr>
        <w:numPr>
          <w:ilvl w:val="0"/>
          <w:numId w:val="5"/>
        </w:num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报价一览表</w:t>
      </w:r>
    </w:p>
    <w:tbl>
      <w:tblPr>
        <w:tblStyle w:val="14"/>
        <w:tblW w:w="91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43"/>
        <w:gridCol w:w="1701"/>
        <w:gridCol w:w="1225"/>
        <w:gridCol w:w="154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02" w:type="dxa"/>
            <w:vAlign w:val="center"/>
          </w:tcPr>
          <w:p>
            <w:pPr>
              <w:spacing w:line="400" w:lineRule="exact"/>
              <w:jc w:val="center"/>
              <w:rPr>
                <w:rFonts w:ascii="华文仿宋" w:hAnsi="华文仿宋" w:eastAsia="华文仿宋" w:cs="华文仿宋"/>
                <w:spacing w:val="10"/>
                <w:sz w:val="28"/>
                <w:szCs w:val="28"/>
              </w:rPr>
            </w:pPr>
            <w:r>
              <w:rPr>
                <w:rFonts w:hint="eastAsia" w:ascii="华文仿宋" w:hAnsi="华文仿宋" w:eastAsia="华文仿宋" w:cs="华文仿宋"/>
                <w:sz w:val="28"/>
                <w:szCs w:val="28"/>
              </w:rPr>
              <w:t>报价内容</w:t>
            </w:r>
          </w:p>
        </w:tc>
        <w:tc>
          <w:tcPr>
            <w:tcW w:w="1843" w:type="dxa"/>
            <w:vAlign w:val="center"/>
          </w:tcPr>
          <w:p>
            <w:pPr>
              <w:spacing w:line="400" w:lineRule="exact"/>
              <w:jc w:val="center"/>
              <w:rPr>
                <w:rFonts w:ascii="华文仿宋" w:hAnsi="华文仿宋" w:eastAsia="华文仿宋" w:cs="华文仿宋"/>
                <w:spacing w:val="10"/>
                <w:sz w:val="28"/>
                <w:szCs w:val="28"/>
              </w:rPr>
            </w:pPr>
            <w:r>
              <w:rPr>
                <w:rFonts w:hint="eastAsia" w:ascii="华文仿宋" w:hAnsi="华文仿宋" w:eastAsia="华文仿宋" w:cs="华文仿宋"/>
                <w:sz w:val="28"/>
                <w:szCs w:val="28"/>
              </w:rPr>
              <w:t>投标报价（元）</w:t>
            </w:r>
          </w:p>
        </w:tc>
        <w:tc>
          <w:tcPr>
            <w:tcW w:w="1701"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服务期</w:t>
            </w:r>
          </w:p>
        </w:tc>
        <w:tc>
          <w:tcPr>
            <w:tcW w:w="1225"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质保期</w:t>
            </w:r>
          </w:p>
        </w:tc>
        <w:tc>
          <w:tcPr>
            <w:tcW w:w="1548"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投标声明</w:t>
            </w:r>
          </w:p>
        </w:tc>
        <w:tc>
          <w:tcPr>
            <w:tcW w:w="1115"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702" w:type="dxa"/>
            <w:vAlign w:val="center"/>
          </w:tcPr>
          <w:p>
            <w:pPr>
              <w:snapToGrid w:val="0"/>
              <w:spacing w:line="400" w:lineRule="exact"/>
              <w:jc w:val="center"/>
              <w:rPr>
                <w:rFonts w:ascii="华文仿宋" w:hAnsi="华文仿宋" w:eastAsia="华文仿宋" w:cs="华文仿宋"/>
                <w:sz w:val="28"/>
                <w:szCs w:val="28"/>
              </w:rPr>
            </w:pP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c>
          <w:tcPr>
            <w:tcW w:w="1115" w:type="dxa"/>
            <w:vAlign w:val="center"/>
          </w:tcPr>
          <w:p>
            <w:pPr>
              <w:snapToGrid w:val="0"/>
              <w:spacing w:line="400" w:lineRule="exact"/>
              <w:jc w:val="center"/>
              <w:rPr>
                <w:rFonts w:ascii="华文仿宋" w:hAnsi="华文仿宋" w:eastAsia="华文仿宋" w:cs="华文仿宋"/>
                <w:sz w:val="28"/>
                <w:szCs w:val="28"/>
              </w:rPr>
            </w:pPr>
          </w:p>
        </w:tc>
      </w:tr>
    </w:tbl>
    <w:p>
      <w:pPr>
        <w:spacing w:line="400" w:lineRule="exact"/>
        <w:rPr>
          <w:rFonts w:ascii="华文仿宋" w:hAnsi="华文仿宋" w:eastAsia="华文仿宋" w:cs="华文仿宋"/>
          <w:sz w:val="28"/>
          <w:szCs w:val="28"/>
          <w:u w:val="single"/>
        </w:rPr>
      </w:pP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供应商名称[盖章]：</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 xml:space="preserve">供应商授权代表签字：        </w:t>
      </w:r>
    </w:p>
    <w:p>
      <w:pPr>
        <w:spacing w:line="400" w:lineRule="exact"/>
        <w:rPr>
          <w:rFonts w:ascii="华文仿宋" w:hAnsi="华文仿宋" w:eastAsia="华文仿宋" w:cs="华文仿宋"/>
          <w:sz w:val="28"/>
          <w:szCs w:val="28"/>
          <w:u w:val="single"/>
        </w:rPr>
      </w:pPr>
      <w:r>
        <w:rPr>
          <w:rFonts w:hint="eastAsia" w:ascii="华文仿宋" w:hAnsi="华文仿宋" w:eastAsia="华文仿宋" w:cs="华文仿宋"/>
          <w:sz w:val="28"/>
          <w:szCs w:val="28"/>
        </w:rPr>
        <w:t>日期：</w:t>
      </w:r>
    </w:p>
    <w:p>
      <w:pPr>
        <w:spacing w:line="400" w:lineRule="exact"/>
        <w:ind w:firstLine="840" w:firstLineChars="300"/>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
        <w:rPr>
          <w:rFonts w:ascii="Arial" w:hAnsi="Arial" w:cs="Arial"/>
          <w:i/>
          <w:iCs/>
          <w:sz w:val="28"/>
          <w:szCs w:val="28"/>
        </w:rPr>
      </w:pPr>
    </w:p>
    <w:p>
      <w:pPr>
        <w:pStyle w:val="2"/>
        <w:rPr>
          <w:rFonts w:ascii="Arial" w:hAnsi="Arial" w:cs="Arial"/>
          <w:i/>
          <w:iCs/>
          <w:sz w:val="28"/>
          <w:szCs w:val="28"/>
        </w:rPr>
      </w:pPr>
    </w:p>
    <w:p>
      <w:pPr>
        <w:pStyle w:val="2"/>
        <w:rPr>
          <w:rFonts w:ascii="Arial" w:hAnsi="Arial" w:cs="Arial"/>
          <w:i/>
          <w:iCs/>
          <w:sz w:val="28"/>
          <w:szCs w:val="28"/>
        </w:rPr>
      </w:pPr>
    </w:p>
    <w:p>
      <w:pPr>
        <w:pStyle w:val="2"/>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rFonts w:ascii="Arial" w:hAnsi="Arial" w:cs="Arial"/>
          <w:i/>
          <w:iCs/>
          <w:sz w:val="28"/>
          <w:szCs w:val="28"/>
        </w:rPr>
      </w:pPr>
    </w:p>
    <w:p>
      <w:pPr>
        <w:spacing w:line="400" w:lineRule="exact"/>
        <w:rPr>
          <w:rFonts w:ascii="Arial" w:hAnsi="Arial" w:cs="Arial"/>
          <w:i/>
          <w:iCs/>
          <w:sz w:val="28"/>
          <w:szCs w:val="28"/>
        </w:rPr>
      </w:pPr>
    </w:p>
    <w:p>
      <w:pPr>
        <w:pStyle w:val="21"/>
        <w:spacing w:line="400" w:lineRule="exact"/>
        <w:ind w:firstLine="560"/>
        <w:rPr>
          <w:sz w:val="28"/>
          <w:szCs w:val="28"/>
        </w:rPr>
      </w:pPr>
    </w:p>
    <w:p>
      <w:pPr>
        <w:pStyle w:val="21"/>
        <w:spacing w:line="400" w:lineRule="exact"/>
        <w:ind w:firstLine="560"/>
        <w:rPr>
          <w:sz w:val="28"/>
          <w:szCs w:val="28"/>
        </w:rPr>
      </w:pPr>
    </w:p>
    <w:p>
      <w:pPr>
        <w:numPr>
          <w:ilvl w:val="0"/>
          <w:numId w:val="5"/>
        </w:num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分项报价表</w:t>
      </w:r>
    </w:p>
    <w:tbl>
      <w:tblPr>
        <w:tblStyle w:val="14"/>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43"/>
        <w:gridCol w:w="1701"/>
        <w:gridCol w:w="122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02"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1843"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费用构成</w:t>
            </w:r>
          </w:p>
        </w:tc>
        <w:tc>
          <w:tcPr>
            <w:tcW w:w="1701"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单价</w:t>
            </w:r>
          </w:p>
        </w:tc>
        <w:tc>
          <w:tcPr>
            <w:tcW w:w="1225"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数量</w:t>
            </w:r>
          </w:p>
        </w:tc>
        <w:tc>
          <w:tcPr>
            <w:tcW w:w="1548"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2</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3</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4</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5</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6</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02" w:type="dxa"/>
            <w:vAlign w:val="center"/>
          </w:tcPr>
          <w:p>
            <w:pPr>
              <w:snapToGrid w:val="0"/>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w:t>
            </w:r>
          </w:p>
        </w:tc>
        <w:tc>
          <w:tcPr>
            <w:tcW w:w="1843" w:type="dxa"/>
            <w:vAlign w:val="center"/>
          </w:tcPr>
          <w:p>
            <w:pPr>
              <w:snapToGrid w:val="0"/>
              <w:spacing w:line="400" w:lineRule="exact"/>
              <w:jc w:val="center"/>
              <w:rPr>
                <w:rFonts w:ascii="华文仿宋" w:hAnsi="华文仿宋" w:eastAsia="华文仿宋" w:cs="华文仿宋"/>
                <w:sz w:val="28"/>
                <w:szCs w:val="28"/>
              </w:rPr>
            </w:pPr>
          </w:p>
        </w:tc>
        <w:tc>
          <w:tcPr>
            <w:tcW w:w="1701" w:type="dxa"/>
            <w:vAlign w:val="center"/>
          </w:tcPr>
          <w:p>
            <w:pPr>
              <w:snapToGrid w:val="0"/>
              <w:spacing w:line="400" w:lineRule="exact"/>
              <w:jc w:val="center"/>
              <w:rPr>
                <w:rFonts w:ascii="华文仿宋" w:hAnsi="华文仿宋" w:eastAsia="华文仿宋" w:cs="华文仿宋"/>
                <w:sz w:val="28"/>
                <w:szCs w:val="28"/>
              </w:rPr>
            </w:pPr>
          </w:p>
        </w:tc>
        <w:tc>
          <w:tcPr>
            <w:tcW w:w="1225" w:type="dxa"/>
            <w:vAlign w:val="center"/>
          </w:tcPr>
          <w:p>
            <w:pPr>
              <w:snapToGrid w:val="0"/>
              <w:spacing w:line="400" w:lineRule="exact"/>
              <w:jc w:val="center"/>
              <w:rPr>
                <w:rFonts w:ascii="华文仿宋" w:hAnsi="华文仿宋" w:eastAsia="华文仿宋" w:cs="华文仿宋"/>
                <w:sz w:val="28"/>
                <w:szCs w:val="28"/>
              </w:rPr>
            </w:pPr>
          </w:p>
        </w:tc>
        <w:tc>
          <w:tcPr>
            <w:tcW w:w="1548" w:type="dxa"/>
            <w:vAlign w:val="center"/>
          </w:tcPr>
          <w:p>
            <w:pPr>
              <w:snapToGrid w:val="0"/>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019" w:type="dxa"/>
            <w:gridSpan w:val="5"/>
            <w:vAlign w:val="center"/>
          </w:tcPr>
          <w:p>
            <w:pPr>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合计（小写）：￥</w:t>
            </w:r>
          </w:p>
          <w:p>
            <w:pPr>
              <w:spacing w:line="40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合计（大写）：</w:t>
            </w:r>
          </w:p>
        </w:tc>
      </w:tr>
    </w:tbl>
    <w:p>
      <w:pPr>
        <w:spacing w:line="400" w:lineRule="exact"/>
        <w:rPr>
          <w:rFonts w:ascii="华文仿宋" w:hAnsi="华文仿宋" w:eastAsia="华文仿宋" w:cs="华文仿宋"/>
          <w:sz w:val="28"/>
          <w:szCs w:val="28"/>
          <w:u w:val="single"/>
        </w:rPr>
      </w:pP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供应商名称[盖章]：</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 xml:space="preserve">供应商授权代表签字：        </w:t>
      </w:r>
    </w:p>
    <w:p>
      <w:pPr>
        <w:spacing w:line="400" w:lineRule="exact"/>
        <w:rPr>
          <w:rFonts w:ascii="华文仿宋" w:hAnsi="华文仿宋" w:eastAsia="华文仿宋" w:cs="华文仿宋"/>
          <w:sz w:val="28"/>
          <w:szCs w:val="28"/>
          <w:u w:val="single"/>
        </w:rPr>
      </w:pPr>
      <w:r>
        <w:rPr>
          <w:rFonts w:hint="eastAsia" w:ascii="华文仿宋" w:hAnsi="华文仿宋" w:eastAsia="华文仿宋" w:cs="华文仿宋"/>
          <w:sz w:val="28"/>
          <w:szCs w:val="28"/>
        </w:rPr>
        <w:t>日期：</w:t>
      </w:r>
    </w:p>
    <w:p>
      <w:pPr>
        <w:spacing w:line="400" w:lineRule="exact"/>
        <w:rPr>
          <w:sz w:val="28"/>
          <w:szCs w:val="28"/>
        </w:rPr>
      </w:pPr>
    </w:p>
    <w:p>
      <w:pPr>
        <w:spacing w:line="400" w:lineRule="exact"/>
        <w:rPr>
          <w:rFonts w:ascii="Arial" w:hAnsi="Arial" w:cs="Arial"/>
          <w:sz w:val="28"/>
          <w:szCs w:val="28"/>
        </w:rPr>
      </w:pPr>
      <w:r>
        <w:rPr>
          <w:rFonts w:ascii="Arial" w:hAnsi="宋体" w:cs="Arial"/>
          <w:sz w:val="28"/>
          <w:szCs w:val="28"/>
        </w:rPr>
        <w:br w:type="page"/>
      </w:r>
    </w:p>
    <w:p>
      <w:pPr>
        <w:pStyle w:val="4"/>
        <w:spacing w:line="300" w:lineRule="auto"/>
        <w:ind w:left="618" w:firstLine="0" w:firstLineChars="0"/>
        <w:jc w:val="center"/>
        <w:rPr>
          <w:b w:val="0"/>
          <w:sz w:val="32"/>
        </w:rPr>
      </w:pPr>
      <w:bookmarkStart w:id="95" w:name="_Toc66260696"/>
      <w:bookmarkStart w:id="96" w:name="_Toc362935521"/>
      <w:bookmarkStart w:id="97" w:name="_Toc432149013"/>
      <w:bookmarkStart w:id="98" w:name="_Toc470172714"/>
      <w:bookmarkStart w:id="99" w:name="_Toc477283139"/>
      <w:r>
        <w:rPr>
          <w:rFonts w:hint="eastAsia"/>
          <w:b w:val="0"/>
          <w:sz w:val="32"/>
        </w:rPr>
        <w:t>商务文件</w:t>
      </w:r>
      <w:bookmarkEnd w:id="95"/>
    </w:p>
    <w:p>
      <w:p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（一）供应商基本情况表</w:t>
      </w:r>
    </w:p>
    <w:tbl>
      <w:tblPr>
        <w:tblStyle w:val="1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供应商名称</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联系地址</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企业资质</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从业人员数量</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资产总额</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截止上一年度资产总额：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营业收入</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上一年度营业收入：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法定代表人</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技术负责人</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联系方式</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联系人：            电　话：</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传　真：　　　　　　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基本账户</w:t>
            </w:r>
          </w:p>
        </w:tc>
        <w:tc>
          <w:tcPr>
            <w:tcW w:w="66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名　称：　　　　　　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企业关联情况</w:t>
            </w:r>
          </w:p>
        </w:tc>
        <w:tc>
          <w:tcPr>
            <w:tcW w:w="6654" w:type="dxa"/>
            <w:tcBorders>
              <w:top w:val="single" w:color="auto" w:sz="4" w:space="0"/>
              <w:left w:val="single" w:color="auto" w:sz="4" w:space="0"/>
              <w:right w:val="single" w:color="auto" w:sz="4" w:space="0"/>
            </w:tcBorders>
            <w:vAlign w:val="center"/>
          </w:tcPr>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1.与我公司单位负责人为同一人的其他单位名称：</w:t>
            </w: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□无；</w:t>
            </w: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□有： 。</w:t>
            </w: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2.与我公司存在控股、管理关系的其他单位的名称：</w:t>
            </w: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□无；</w:t>
            </w: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□有： 。</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备注：</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1.“单位负责人”是指单位法定代表人或者法律、行政法规规定代表单位行使职权的主要负责人。</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2.本条所规定的控股、管理关系仅限于直接控股、直接管理关系，不包括间接的控股或管理关系。</w:t>
            </w:r>
          </w:p>
        </w:tc>
      </w:tr>
    </w:tbl>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供应商名称[盖章]：</w:t>
      </w:r>
    </w:p>
    <w:p>
      <w:pPr>
        <w:widowControl/>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供应商授权代表签字：       日期：</w:t>
      </w:r>
    </w:p>
    <w:p>
      <w:pPr>
        <w:spacing w:line="400" w:lineRule="exact"/>
        <w:jc w:val="left"/>
        <w:rPr>
          <w:rFonts w:ascii="华文仿宋" w:hAnsi="华文仿宋" w:eastAsia="华文仿宋" w:cs="华文仿宋"/>
          <w:b/>
          <w:bCs/>
          <w:sz w:val="28"/>
          <w:szCs w:val="28"/>
        </w:rPr>
      </w:pPr>
      <w:bookmarkStart w:id="100" w:name="_Toc430164400"/>
    </w:p>
    <w:p>
      <w:pPr>
        <w:spacing w:line="400" w:lineRule="exact"/>
        <w:jc w:val="left"/>
        <w:rPr>
          <w:rFonts w:ascii="华文仿宋" w:hAnsi="华文仿宋" w:eastAsia="华文仿宋" w:cs="华文仿宋"/>
          <w:b/>
          <w:bCs/>
          <w:sz w:val="28"/>
          <w:szCs w:val="28"/>
        </w:rPr>
      </w:pPr>
    </w:p>
    <w:p>
      <w:pPr>
        <w:spacing w:line="400" w:lineRule="exact"/>
        <w:jc w:val="left"/>
        <w:rPr>
          <w:rFonts w:ascii="华文仿宋" w:hAnsi="华文仿宋" w:eastAsia="华文仿宋" w:cs="华文仿宋"/>
          <w:b/>
          <w:bCs/>
          <w:sz w:val="28"/>
          <w:szCs w:val="28"/>
        </w:rPr>
      </w:pPr>
    </w:p>
    <w:p>
      <w:pPr>
        <w:spacing w:line="400" w:lineRule="exact"/>
        <w:jc w:val="left"/>
        <w:rPr>
          <w:rFonts w:ascii="华文仿宋" w:hAnsi="华文仿宋" w:eastAsia="华文仿宋" w:cs="华文仿宋"/>
          <w:b/>
          <w:bCs/>
          <w:sz w:val="28"/>
          <w:szCs w:val="28"/>
        </w:rPr>
      </w:pPr>
    </w:p>
    <w:p>
      <w:pPr>
        <w:pStyle w:val="2"/>
        <w:rPr>
          <w:rFonts w:ascii="华文仿宋" w:hAnsi="华文仿宋" w:eastAsia="华文仿宋" w:cs="华文仿宋"/>
          <w:b/>
          <w:bCs/>
          <w:sz w:val="28"/>
          <w:szCs w:val="28"/>
        </w:rPr>
      </w:pPr>
    </w:p>
    <w:p>
      <w:pPr>
        <w:pStyle w:val="2"/>
      </w:pPr>
    </w:p>
    <w:p>
      <w:p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（二）资格证明文件</w:t>
      </w:r>
    </w:p>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（复印件）</w:t>
      </w:r>
    </w:p>
    <w:p>
      <w:pPr>
        <w:pStyle w:val="21"/>
        <w:spacing w:line="400" w:lineRule="exact"/>
        <w:ind w:firstLine="560"/>
        <w:rPr>
          <w:rFonts w:ascii="黑体" w:hAnsi="黑体" w:eastAsia="黑体" w:cs="黑体"/>
          <w:bCs/>
          <w:kern w:val="2"/>
          <w:sz w:val="28"/>
          <w:szCs w:val="28"/>
        </w:rPr>
      </w:pPr>
    </w:p>
    <w:p>
      <w:pPr>
        <w:spacing w:line="400" w:lineRule="exact"/>
        <w:rPr>
          <w:rFonts w:ascii="黑体" w:hAnsi="黑体" w:eastAsia="黑体" w:cs="黑体"/>
          <w:bCs/>
          <w:sz w:val="28"/>
          <w:szCs w:val="28"/>
        </w:rPr>
      </w:pPr>
    </w:p>
    <w:p>
      <w:pPr>
        <w:pStyle w:val="21"/>
        <w:spacing w:line="400" w:lineRule="exact"/>
        <w:ind w:firstLine="560"/>
        <w:rPr>
          <w:rFonts w:ascii="黑体" w:hAnsi="黑体" w:eastAsia="黑体" w:cs="黑体"/>
          <w:bCs/>
          <w:kern w:val="2"/>
          <w:sz w:val="28"/>
          <w:szCs w:val="28"/>
        </w:rPr>
      </w:pPr>
    </w:p>
    <w:p>
      <w:pPr>
        <w:spacing w:line="400" w:lineRule="exact"/>
        <w:rPr>
          <w:rFonts w:ascii="黑体" w:hAnsi="黑体" w:eastAsia="黑体" w:cs="黑体"/>
          <w:bCs/>
          <w:sz w:val="28"/>
          <w:szCs w:val="28"/>
        </w:rPr>
      </w:pPr>
    </w:p>
    <w:p>
      <w:pPr>
        <w:pStyle w:val="21"/>
        <w:spacing w:line="400" w:lineRule="exact"/>
        <w:ind w:firstLine="560"/>
        <w:rPr>
          <w:rFonts w:ascii="黑体" w:hAnsi="黑体" w:eastAsia="黑体" w:cs="黑体"/>
          <w:bCs/>
          <w:kern w:val="2"/>
          <w:sz w:val="28"/>
          <w:szCs w:val="28"/>
        </w:rPr>
      </w:pPr>
    </w:p>
    <w:p>
      <w:pPr>
        <w:spacing w:line="400" w:lineRule="exact"/>
        <w:rPr>
          <w:rFonts w:ascii="黑体" w:hAnsi="黑体" w:eastAsia="黑体" w:cs="黑体"/>
          <w:bCs/>
          <w:sz w:val="28"/>
          <w:szCs w:val="28"/>
        </w:rPr>
      </w:pPr>
    </w:p>
    <w:p>
      <w:pPr>
        <w:pStyle w:val="21"/>
        <w:spacing w:line="400" w:lineRule="exact"/>
        <w:ind w:firstLine="560"/>
        <w:rPr>
          <w:rFonts w:ascii="黑体" w:hAnsi="黑体" w:eastAsia="黑体" w:cs="黑体"/>
          <w:bCs/>
          <w:kern w:val="2"/>
          <w:sz w:val="28"/>
          <w:szCs w:val="28"/>
        </w:rPr>
      </w:pPr>
    </w:p>
    <w:p>
      <w:pPr>
        <w:spacing w:line="400" w:lineRule="exact"/>
        <w:rPr>
          <w:rFonts w:ascii="黑体" w:hAnsi="黑体" w:eastAsia="黑体" w:cs="黑体"/>
          <w:bCs/>
          <w:sz w:val="28"/>
          <w:szCs w:val="28"/>
        </w:rPr>
      </w:pPr>
    </w:p>
    <w:p>
      <w:pPr>
        <w:pStyle w:val="21"/>
        <w:spacing w:line="400" w:lineRule="exact"/>
        <w:ind w:firstLine="560"/>
        <w:rPr>
          <w:rFonts w:ascii="黑体" w:hAnsi="黑体" w:eastAsia="黑体" w:cs="黑体"/>
          <w:bCs/>
          <w:kern w:val="2"/>
          <w:sz w:val="28"/>
          <w:szCs w:val="28"/>
        </w:rPr>
      </w:pPr>
    </w:p>
    <w:p>
      <w:pPr>
        <w:spacing w:line="400" w:lineRule="exact"/>
        <w:rPr>
          <w:sz w:val="28"/>
          <w:szCs w:val="28"/>
        </w:rPr>
      </w:pPr>
    </w:p>
    <w:p>
      <w:pPr>
        <w:spacing w:line="400" w:lineRule="exact"/>
        <w:rPr>
          <w:rFonts w:ascii="华文仿宋" w:hAnsi="华文仿宋" w:eastAsia="华文仿宋" w:cs="华文仿宋"/>
          <w:b/>
          <w:bCs/>
          <w:sz w:val="28"/>
          <w:szCs w:val="28"/>
        </w:rPr>
      </w:pPr>
      <w:r>
        <w:rPr>
          <w:rFonts w:hint="eastAsia" w:ascii="华文仿宋" w:hAnsi="华文仿宋" w:eastAsia="华文仿宋" w:cs="华文仿宋"/>
          <w:b/>
          <w:bCs/>
          <w:sz w:val="28"/>
          <w:szCs w:val="28"/>
        </w:rPr>
        <w:br w:type="page"/>
      </w:r>
    </w:p>
    <w:p>
      <w:p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（三）无重大违法记录声明</w:t>
      </w:r>
      <w:bookmarkEnd w:id="100"/>
    </w:p>
    <w:p>
      <w:pPr>
        <w:snapToGrid w:val="0"/>
        <w:spacing w:line="400" w:lineRule="exact"/>
        <w:ind w:firstLine="560" w:firstLineChars="200"/>
        <w:jc w:val="center"/>
        <w:rPr>
          <w:rFonts w:ascii="华文仿宋" w:hAnsi="华文仿宋" w:eastAsia="华文仿宋" w:cs="华文仿宋"/>
          <w:kern w:val="0"/>
          <w:sz w:val="28"/>
          <w:szCs w:val="28"/>
        </w:rPr>
      </w:pPr>
      <w:r>
        <w:rPr>
          <w:rFonts w:hint="eastAsia" w:ascii="华文仿宋" w:hAnsi="华文仿宋" w:eastAsia="华文仿宋" w:cs="华文仿宋"/>
          <w:bCs/>
          <w:sz w:val="28"/>
          <w:szCs w:val="28"/>
        </w:rPr>
        <w:t>（磋商供应商应根据本单位实际情况进行声明）</w:t>
      </w:r>
    </w:p>
    <w:p>
      <w:pPr>
        <w:snapToGrid w:val="0"/>
        <w:spacing w:line="400" w:lineRule="exact"/>
        <w:rPr>
          <w:rFonts w:ascii="华文仿宋" w:hAnsi="华文仿宋" w:eastAsia="华文仿宋" w:cs="华文仿宋"/>
          <w:kern w:val="0"/>
          <w:sz w:val="28"/>
          <w:szCs w:val="28"/>
        </w:rPr>
      </w:pPr>
    </w:p>
    <w:p>
      <w:pPr>
        <w:snapToGrid w:val="0"/>
        <w:spacing w:line="400" w:lineRule="exact"/>
        <w:rPr>
          <w:rFonts w:ascii="华文仿宋" w:hAnsi="华文仿宋" w:eastAsia="华文仿宋" w:cs="华文仿宋"/>
          <w:sz w:val="28"/>
          <w:szCs w:val="28"/>
        </w:rPr>
      </w:pPr>
      <w:r>
        <w:rPr>
          <w:rFonts w:hint="eastAsia" w:ascii="华文仿宋" w:hAnsi="华文仿宋" w:eastAsia="华文仿宋" w:cs="华文仿宋"/>
          <w:kern w:val="0"/>
          <w:sz w:val="28"/>
          <w:szCs w:val="28"/>
        </w:rPr>
        <w:t>采购人：</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rPr>
        <w:t>我方在此声明，我方在参加本</w:t>
      </w:r>
      <w:r>
        <w:rPr>
          <w:rFonts w:hint="eastAsia" w:ascii="华文仿宋" w:hAnsi="华文仿宋" w:eastAsia="华文仿宋" w:cs="华文仿宋"/>
          <w:kern w:val="0"/>
          <w:sz w:val="28"/>
          <w:szCs w:val="28"/>
          <w:shd w:val="clear" w:color="auto" w:fill="FFFFFF"/>
        </w:rPr>
        <w:t>次政府采购活动前三年内，在经营活动中没有以下重大违法记录：</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1、我方因违法经营被追究过刑事责任；</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2、我方因违法经营被责令停产停业、吊销许可证或者执照；</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3、我方因违法经营被处以较大数额罚款等行政处罚。</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特此声明！</w:t>
      </w:r>
    </w:p>
    <w:p>
      <w:pPr>
        <w:snapToGrid w:val="0"/>
        <w:spacing w:line="400" w:lineRule="exact"/>
        <w:ind w:firstLine="560" w:firstLineChars="200"/>
        <w:rPr>
          <w:rFonts w:ascii="华文仿宋" w:hAnsi="华文仿宋" w:eastAsia="华文仿宋" w:cs="华文仿宋"/>
          <w:sz w:val="28"/>
          <w:szCs w:val="28"/>
        </w:rPr>
      </w:pPr>
    </w:p>
    <w:p>
      <w:pPr>
        <w:snapToGrid w:val="0"/>
        <w:spacing w:line="4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 </w:t>
      </w:r>
    </w:p>
    <w:p>
      <w:pPr>
        <w:snapToGrid w:val="0"/>
        <w:spacing w:line="400" w:lineRule="exact"/>
        <w:ind w:firstLine="560" w:firstLineChars="200"/>
        <w:jc w:val="right"/>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供应商：</w:t>
      </w:r>
      <w:r>
        <w:rPr>
          <w:rFonts w:hint="eastAsia" w:ascii="华文仿宋" w:hAnsi="华文仿宋" w:eastAsia="华文仿宋" w:cs="华文仿宋"/>
          <w:kern w:val="0"/>
          <w:sz w:val="28"/>
          <w:szCs w:val="28"/>
          <w:u w:val="single"/>
          <w:shd w:val="clear" w:color="auto" w:fill="FFFFFF"/>
        </w:rPr>
        <w:t>                    </w:t>
      </w:r>
      <w:r>
        <w:rPr>
          <w:rFonts w:hint="eastAsia" w:ascii="华文仿宋" w:hAnsi="华文仿宋" w:eastAsia="华文仿宋" w:cs="华文仿宋"/>
          <w:kern w:val="0"/>
          <w:sz w:val="28"/>
          <w:szCs w:val="28"/>
          <w:shd w:val="clear" w:color="auto" w:fill="FFFFFF"/>
        </w:rPr>
        <w:t>（盖单位章）</w:t>
      </w:r>
    </w:p>
    <w:p>
      <w:pPr>
        <w:snapToGrid w:val="0"/>
        <w:spacing w:line="400" w:lineRule="exact"/>
        <w:ind w:firstLine="560" w:firstLineChars="200"/>
        <w:jc w:val="right"/>
        <w:rPr>
          <w:rFonts w:ascii="华文仿宋" w:hAnsi="华文仿宋" w:eastAsia="华文仿宋" w:cs="华文仿宋"/>
          <w:sz w:val="28"/>
          <w:szCs w:val="28"/>
        </w:rPr>
      </w:pPr>
      <w:r>
        <w:rPr>
          <w:rFonts w:hint="eastAsia" w:ascii="华文仿宋" w:hAnsi="华文仿宋" w:eastAsia="华文仿宋" w:cs="华文仿宋"/>
          <w:kern w:val="0"/>
          <w:sz w:val="28"/>
          <w:szCs w:val="28"/>
          <w:shd w:val="clear" w:color="auto" w:fill="FFFFFF"/>
        </w:rPr>
        <w:t>法定代表人或其委托代理人：</w:t>
      </w:r>
      <w:r>
        <w:rPr>
          <w:rFonts w:hint="eastAsia" w:ascii="华文仿宋" w:hAnsi="华文仿宋" w:eastAsia="华文仿宋" w:cs="华文仿宋"/>
          <w:kern w:val="0"/>
          <w:sz w:val="28"/>
          <w:szCs w:val="28"/>
          <w:u w:val="single"/>
          <w:shd w:val="clear" w:color="auto" w:fill="FFFFFF"/>
        </w:rPr>
        <w:t>               </w:t>
      </w:r>
      <w:r>
        <w:rPr>
          <w:rFonts w:hint="eastAsia" w:ascii="华文仿宋" w:hAnsi="华文仿宋" w:eastAsia="华文仿宋" w:cs="华文仿宋"/>
          <w:kern w:val="0"/>
          <w:sz w:val="28"/>
          <w:szCs w:val="28"/>
          <w:shd w:val="clear" w:color="auto" w:fill="FFFFFF"/>
        </w:rPr>
        <w:t>（签字）</w:t>
      </w:r>
    </w:p>
    <w:p>
      <w:pPr>
        <w:snapToGrid w:val="0"/>
        <w:spacing w:line="400" w:lineRule="exact"/>
        <w:ind w:firstLine="560" w:firstLineChars="200"/>
        <w:jc w:val="right"/>
        <w:rPr>
          <w:rFonts w:ascii="华文仿宋" w:hAnsi="华文仿宋" w:eastAsia="华文仿宋" w:cs="华文仿宋"/>
          <w:sz w:val="28"/>
          <w:szCs w:val="28"/>
        </w:rPr>
      </w:pPr>
      <w:r>
        <w:rPr>
          <w:rFonts w:hint="eastAsia" w:ascii="华文仿宋" w:hAnsi="华文仿宋" w:eastAsia="华文仿宋" w:cs="华文仿宋"/>
          <w:kern w:val="0"/>
          <w:sz w:val="28"/>
          <w:szCs w:val="28"/>
          <w:u w:val="single"/>
          <w:shd w:val="clear" w:color="auto" w:fill="FFFFFF"/>
        </w:rPr>
        <w:t>          </w:t>
      </w:r>
      <w:r>
        <w:rPr>
          <w:rFonts w:hint="eastAsia" w:ascii="华文仿宋" w:hAnsi="华文仿宋" w:eastAsia="华文仿宋" w:cs="华文仿宋"/>
          <w:kern w:val="0"/>
          <w:sz w:val="28"/>
          <w:szCs w:val="28"/>
          <w:shd w:val="clear" w:color="auto" w:fill="FFFFFF"/>
        </w:rPr>
        <w:t>年</w:t>
      </w:r>
      <w:r>
        <w:rPr>
          <w:rFonts w:hint="eastAsia" w:ascii="华文仿宋" w:hAnsi="华文仿宋" w:eastAsia="华文仿宋" w:cs="华文仿宋"/>
          <w:kern w:val="0"/>
          <w:sz w:val="28"/>
          <w:szCs w:val="28"/>
          <w:u w:val="single"/>
          <w:shd w:val="clear" w:color="auto" w:fill="FFFFFF"/>
        </w:rPr>
        <w:t>        </w:t>
      </w:r>
      <w:r>
        <w:rPr>
          <w:rFonts w:hint="eastAsia" w:ascii="华文仿宋" w:hAnsi="华文仿宋" w:eastAsia="华文仿宋" w:cs="华文仿宋"/>
          <w:kern w:val="0"/>
          <w:sz w:val="28"/>
          <w:szCs w:val="28"/>
          <w:shd w:val="clear" w:color="auto" w:fill="FFFFFF"/>
        </w:rPr>
        <w:t>月</w:t>
      </w:r>
      <w:r>
        <w:rPr>
          <w:rFonts w:hint="eastAsia" w:ascii="华文仿宋" w:hAnsi="华文仿宋" w:eastAsia="华文仿宋" w:cs="华文仿宋"/>
          <w:kern w:val="0"/>
          <w:sz w:val="28"/>
          <w:szCs w:val="28"/>
          <w:u w:val="single"/>
          <w:shd w:val="clear" w:color="auto" w:fill="FFFFFF"/>
        </w:rPr>
        <w:t>        </w:t>
      </w:r>
      <w:r>
        <w:rPr>
          <w:rFonts w:hint="eastAsia" w:ascii="华文仿宋" w:hAnsi="华文仿宋" w:eastAsia="华文仿宋" w:cs="华文仿宋"/>
          <w:kern w:val="0"/>
          <w:sz w:val="28"/>
          <w:szCs w:val="28"/>
          <w:shd w:val="clear" w:color="auto" w:fill="FFFFFF"/>
        </w:rPr>
        <w:t>日</w:t>
      </w:r>
      <w:bookmarkStart w:id="101" w:name="_Toc25994"/>
      <w:bookmarkEnd w:id="101"/>
      <w:bookmarkStart w:id="102" w:name="_Toc27204"/>
      <w:bookmarkEnd w:id="102"/>
    </w:p>
    <w:p>
      <w:pPr>
        <w:pStyle w:val="21"/>
        <w:spacing w:line="400" w:lineRule="exact"/>
        <w:ind w:firstLine="560"/>
        <w:rPr>
          <w:rFonts w:ascii="华文仿宋" w:hAnsi="华文仿宋" w:eastAsia="华文仿宋" w:cs="华文仿宋"/>
          <w:sz w:val="28"/>
          <w:szCs w:val="28"/>
        </w:rPr>
      </w:pPr>
    </w:p>
    <w:bookmarkEnd w:id="96"/>
    <w:bookmarkEnd w:id="97"/>
    <w:bookmarkEnd w:id="98"/>
    <w:bookmarkEnd w:id="99"/>
    <w:p>
      <w:pPr>
        <w:spacing w:line="400" w:lineRule="exact"/>
        <w:rPr>
          <w:rFonts w:ascii="黑体" w:hAnsi="黑体" w:eastAsia="黑体" w:cs="黑体"/>
          <w:bCs/>
          <w:sz w:val="28"/>
          <w:szCs w:val="28"/>
        </w:rPr>
      </w:pPr>
      <w:r>
        <w:rPr>
          <w:rFonts w:hint="eastAsia" w:ascii="黑体" w:hAnsi="黑体" w:eastAsia="黑体" w:cs="黑体"/>
          <w:bCs/>
          <w:sz w:val="28"/>
          <w:szCs w:val="28"/>
        </w:rPr>
        <w:br w:type="page"/>
      </w:r>
    </w:p>
    <w:p>
      <w:p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（四）类似业绩一览表</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31"/>
        <w:gridCol w:w="1050"/>
        <w:gridCol w:w="1294"/>
        <w:gridCol w:w="1144"/>
        <w:gridCol w:w="1057"/>
        <w:gridCol w:w="109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1331" w:type="dxa"/>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完成</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时间</w:t>
            </w: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项目名称</w:t>
            </w:r>
          </w:p>
        </w:tc>
        <w:tc>
          <w:tcPr>
            <w:tcW w:w="1294" w:type="dxa"/>
            <w:vAlign w:val="center"/>
          </w:tcPr>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合同</w:t>
            </w:r>
          </w:p>
          <w:p>
            <w:pPr>
              <w:widowControl/>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内容</w:t>
            </w:r>
          </w:p>
        </w:tc>
        <w:tc>
          <w:tcPr>
            <w:tcW w:w="114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合同总额</w:t>
            </w: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买方名称</w:t>
            </w: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联系人</w:t>
            </w: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2</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3</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4</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5</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6</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7</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8</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9</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Pr>
          <w:p>
            <w:pPr>
              <w:widowControl/>
              <w:spacing w:before="100" w:beforeAutospacing="1" w:after="100" w:afterAutospacing="1"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w:t>
            </w:r>
          </w:p>
        </w:tc>
        <w:tc>
          <w:tcPr>
            <w:tcW w:w="1331"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0"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294"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44" w:type="dxa"/>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57"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099"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c>
          <w:tcPr>
            <w:tcW w:w="1113" w:type="dxa"/>
            <w:vAlign w:val="center"/>
          </w:tcPr>
          <w:p>
            <w:pPr>
              <w:widowControl/>
              <w:spacing w:before="100" w:beforeAutospacing="1" w:after="100" w:afterAutospacing="1" w:line="400" w:lineRule="exact"/>
              <w:jc w:val="center"/>
              <w:rPr>
                <w:rFonts w:ascii="华文仿宋" w:hAnsi="华文仿宋" w:eastAsia="华文仿宋" w:cs="华文仿宋"/>
                <w:sz w:val="28"/>
                <w:szCs w:val="28"/>
              </w:rPr>
            </w:pPr>
          </w:p>
        </w:tc>
      </w:tr>
    </w:tbl>
    <w:p>
      <w:pPr>
        <w:widowControl/>
        <w:spacing w:before="100" w:beforeAutospacing="1" w:after="100" w:afterAutospacing="1"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注：供应商须按上表提供业绩证明资料如合同等复印件，原件备查。不提供证明资料或复印件与原件不一致的，该项内容不得分）</w:t>
      </w:r>
    </w:p>
    <w:p>
      <w:pPr>
        <w:spacing w:line="400" w:lineRule="exact"/>
        <w:rPr>
          <w:rFonts w:ascii="黑体" w:hAnsi="黑体" w:eastAsia="黑体" w:cs="黑体"/>
          <w:bCs/>
          <w:sz w:val="28"/>
          <w:szCs w:val="28"/>
        </w:rPr>
      </w:pPr>
      <w:bookmarkStart w:id="103" w:name="_Toc477283142"/>
      <w:bookmarkStart w:id="104" w:name="_Toc470172717"/>
      <w:bookmarkStart w:id="105" w:name="_Toc5625515"/>
      <w:bookmarkStart w:id="106" w:name="_Toc450827823"/>
      <w:bookmarkStart w:id="107" w:name="_Toc259028731"/>
      <w:r>
        <w:rPr>
          <w:rFonts w:hint="eastAsia" w:ascii="黑体" w:hAnsi="黑体" w:eastAsia="黑体" w:cs="黑体"/>
          <w:bCs/>
          <w:sz w:val="28"/>
          <w:szCs w:val="28"/>
        </w:rPr>
        <w:br w:type="page"/>
      </w:r>
    </w:p>
    <w:p>
      <w:p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（五）商务偏离表</w:t>
      </w:r>
    </w:p>
    <w:bookmarkEnd w:id="103"/>
    <w:bookmarkEnd w:id="104"/>
    <w:bookmarkEnd w:id="105"/>
    <w:bookmarkEnd w:id="106"/>
    <w:bookmarkEnd w:id="107"/>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86"/>
        <w:gridCol w:w="2185"/>
        <w:gridCol w:w="261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招标文件条款项</w:t>
            </w:r>
          </w:p>
        </w:tc>
        <w:tc>
          <w:tcPr>
            <w:tcW w:w="2185"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招标文件的商务条款</w:t>
            </w:r>
          </w:p>
        </w:tc>
        <w:tc>
          <w:tcPr>
            <w:tcW w:w="2615"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投标文件的商务条款</w:t>
            </w:r>
          </w:p>
        </w:tc>
        <w:tc>
          <w:tcPr>
            <w:tcW w:w="139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交货期</w:t>
            </w: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付款方式</w:t>
            </w: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质保期</w:t>
            </w: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售后服务</w:t>
            </w: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争议解决方式</w:t>
            </w: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spacing w:line="400" w:lineRule="exact"/>
              <w:jc w:val="center"/>
              <w:rPr>
                <w:rFonts w:ascii="华文仿宋" w:hAnsi="华文仿宋" w:eastAsia="华文仿宋" w:cs="华文仿宋"/>
                <w:sz w:val="28"/>
                <w:szCs w:val="28"/>
              </w:rPr>
            </w:pPr>
          </w:p>
        </w:tc>
        <w:tc>
          <w:tcPr>
            <w:tcW w:w="1886" w:type="dxa"/>
            <w:vAlign w:val="center"/>
          </w:tcPr>
          <w:p>
            <w:pPr>
              <w:spacing w:line="400" w:lineRule="exact"/>
              <w:jc w:val="center"/>
              <w:rPr>
                <w:rFonts w:ascii="华文仿宋" w:hAnsi="华文仿宋" w:eastAsia="华文仿宋" w:cs="华文仿宋"/>
                <w:sz w:val="28"/>
                <w:szCs w:val="28"/>
              </w:rPr>
            </w:pPr>
          </w:p>
        </w:tc>
        <w:tc>
          <w:tcPr>
            <w:tcW w:w="2185" w:type="dxa"/>
            <w:vAlign w:val="center"/>
          </w:tcPr>
          <w:p>
            <w:pPr>
              <w:spacing w:line="400" w:lineRule="exact"/>
              <w:jc w:val="center"/>
              <w:rPr>
                <w:rFonts w:ascii="华文仿宋" w:hAnsi="华文仿宋" w:eastAsia="华文仿宋" w:cs="华文仿宋"/>
                <w:sz w:val="28"/>
                <w:szCs w:val="28"/>
              </w:rPr>
            </w:pPr>
          </w:p>
        </w:tc>
        <w:tc>
          <w:tcPr>
            <w:tcW w:w="2615" w:type="dxa"/>
            <w:vAlign w:val="center"/>
          </w:tcPr>
          <w:p>
            <w:pPr>
              <w:spacing w:line="400" w:lineRule="exact"/>
              <w:jc w:val="center"/>
              <w:rPr>
                <w:rFonts w:ascii="华文仿宋" w:hAnsi="华文仿宋" w:eastAsia="华文仿宋" w:cs="华文仿宋"/>
                <w:sz w:val="28"/>
                <w:szCs w:val="28"/>
              </w:rPr>
            </w:pPr>
          </w:p>
        </w:tc>
        <w:tc>
          <w:tcPr>
            <w:tcW w:w="1396" w:type="dxa"/>
            <w:vAlign w:val="center"/>
          </w:tcPr>
          <w:p>
            <w:pPr>
              <w:spacing w:line="400" w:lineRule="exact"/>
              <w:jc w:val="center"/>
              <w:rPr>
                <w:rFonts w:ascii="华文仿宋" w:hAnsi="华文仿宋" w:eastAsia="华文仿宋" w:cs="华文仿宋"/>
                <w:sz w:val="28"/>
                <w:szCs w:val="28"/>
              </w:rPr>
            </w:pPr>
          </w:p>
        </w:tc>
      </w:tr>
    </w:tbl>
    <w:p>
      <w:pPr>
        <w:spacing w:line="400" w:lineRule="exact"/>
        <w:rPr>
          <w:rFonts w:ascii="Arial" w:hAnsi="Arial" w:cs="Arial"/>
          <w:color w:val="000000" w:themeColor="text1"/>
          <w:sz w:val="28"/>
          <w:szCs w:val="28"/>
        </w:rPr>
      </w:pPr>
    </w:p>
    <w:p>
      <w:pPr>
        <w:spacing w:line="400" w:lineRule="exact"/>
        <w:rPr>
          <w:rFonts w:ascii="华文仿宋" w:hAnsi="华文仿宋" w:eastAsia="华文仿宋" w:cs="华文仿宋"/>
          <w:iCs/>
          <w:sz w:val="28"/>
          <w:szCs w:val="28"/>
        </w:rPr>
      </w:pPr>
      <w:r>
        <w:rPr>
          <w:rFonts w:hint="eastAsia" w:ascii="华文仿宋" w:hAnsi="华文仿宋" w:eastAsia="华文仿宋" w:cs="华文仿宋"/>
          <w:iCs/>
          <w:sz w:val="28"/>
          <w:szCs w:val="28"/>
        </w:rPr>
        <w:t xml:space="preserve">遵守声明：                             </w:t>
      </w:r>
    </w:p>
    <w:p>
      <w:pPr>
        <w:spacing w:line="400" w:lineRule="exact"/>
        <w:rPr>
          <w:rFonts w:ascii="华文仿宋" w:hAnsi="华文仿宋" w:eastAsia="华文仿宋" w:cs="华文仿宋"/>
          <w:iCs/>
          <w:sz w:val="28"/>
          <w:szCs w:val="28"/>
        </w:rPr>
      </w:pPr>
    </w:p>
    <w:p>
      <w:pPr>
        <w:spacing w:line="400" w:lineRule="exact"/>
        <w:jc w:val="left"/>
        <w:rPr>
          <w:rFonts w:ascii="华文仿宋" w:hAnsi="华文仿宋" w:eastAsia="华文仿宋" w:cs="华文仿宋"/>
          <w:iCs/>
          <w:sz w:val="28"/>
          <w:szCs w:val="28"/>
        </w:rPr>
      </w:pPr>
      <w:r>
        <w:rPr>
          <w:rFonts w:hint="eastAsia" w:ascii="华文仿宋" w:hAnsi="华文仿宋" w:eastAsia="华文仿宋" w:cs="华文仿宋"/>
          <w:iCs/>
          <w:sz w:val="28"/>
          <w:szCs w:val="28"/>
        </w:rPr>
        <w:t xml:space="preserve">供应商名称[盖章]：                               </w:t>
      </w:r>
    </w:p>
    <w:p>
      <w:pPr>
        <w:spacing w:line="400" w:lineRule="exact"/>
        <w:jc w:val="left"/>
        <w:rPr>
          <w:rFonts w:ascii="华文仿宋" w:hAnsi="华文仿宋" w:eastAsia="华文仿宋" w:cs="华文仿宋"/>
          <w:iCs/>
          <w:sz w:val="28"/>
          <w:szCs w:val="28"/>
        </w:rPr>
      </w:pPr>
      <w:r>
        <w:rPr>
          <w:rFonts w:hint="eastAsia" w:ascii="华文仿宋" w:hAnsi="华文仿宋" w:eastAsia="华文仿宋" w:cs="华文仿宋"/>
          <w:iCs/>
          <w:sz w:val="28"/>
          <w:szCs w:val="28"/>
        </w:rPr>
        <w:t xml:space="preserve">供应商授权代表签字：                日期：                     </w:t>
      </w:r>
    </w:p>
    <w:p>
      <w:pPr>
        <w:spacing w:line="400" w:lineRule="exact"/>
        <w:rPr>
          <w:rFonts w:ascii="华文仿宋" w:hAnsi="华文仿宋" w:eastAsia="华文仿宋" w:cs="华文仿宋"/>
          <w:iCs/>
          <w:sz w:val="28"/>
          <w:szCs w:val="28"/>
        </w:rPr>
      </w:pPr>
    </w:p>
    <w:p>
      <w:pPr>
        <w:spacing w:line="400" w:lineRule="exact"/>
        <w:rPr>
          <w:rFonts w:ascii="华文仿宋" w:hAnsi="华文仿宋" w:eastAsia="华文仿宋" w:cs="华文仿宋"/>
          <w:b/>
          <w:bCs/>
          <w:iCs/>
          <w:sz w:val="28"/>
          <w:szCs w:val="28"/>
        </w:rPr>
      </w:pPr>
      <w:r>
        <w:rPr>
          <w:rFonts w:hint="eastAsia" w:ascii="华文仿宋" w:hAnsi="华文仿宋" w:eastAsia="华文仿宋" w:cs="华文仿宋"/>
          <w:b/>
          <w:bCs/>
          <w:iCs/>
          <w:sz w:val="28"/>
          <w:szCs w:val="28"/>
        </w:rPr>
        <w:t>注：</w:t>
      </w:r>
    </w:p>
    <w:p>
      <w:pPr>
        <w:spacing w:line="400" w:lineRule="exact"/>
        <w:rPr>
          <w:rFonts w:ascii="华文仿宋" w:hAnsi="华文仿宋" w:eastAsia="华文仿宋" w:cs="华文仿宋"/>
          <w:iCs/>
          <w:sz w:val="28"/>
          <w:szCs w:val="28"/>
        </w:rPr>
      </w:pPr>
      <w:r>
        <w:rPr>
          <w:rFonts w:hint="eastAsia" w:ascii="华文仿宋" w:hAnsi="华文仿宋" w:eastAsia="华文仿宋" w:cs="华文仿宋"/>
          <w:iCs/>
          <w:sz w:val="28"/>
          <w:szCs w:val="28"/>
        </w:rPr>
        <w:t>1.供应商应对商务基本要求，提出遵守声明。</w:t>
      </w:r>
    </w:p>
    <w:p>
      <w:pPr>
        <w:spacing w:line="400" w:lineRule="exact"/>
        <w:rPr>
          <w:rFonts w:ascii="华文仿宋" w:hAnsi="华文仿宋" w:eastAsia="华文仿宋" w:cs="华文仿宋"/>
          <w:iCs/>
          <w:sz w:val="28"/>
          <w:szCs w:val="28"/>
        </w:rPr>
      </w:pPr>
      <w:r>
        <w:rPr>
          <w:rFonts w:hint="eastAsia" w:ascii="华文仿宋" w:hAnsi="华文仿宋" w:eastAsia="华文仿宋" w:cs="华文仿宋"/>
          <w:iCs/>
          <w:sz w:val="28"/>
          <w:szCs w:val="28"/>
        </w:rPr>
        <w:t>2.供应商须在本附件内，列出不能符合的有关段落，附件并举出原因，同时，供应商亦须提出解决偏离的详细方案。</w:t>
      </w:r>
    </w:p>
    <w:p>
      <w:pPr>
        <w:spacing w:line="400" w:lineRule="exact"/>
        <w:rPr>
          <w:rFonts w:ascii="华文仿宋" w:hAnsi="华文仿宋" w:eastAsia="华文仿宋" w:cs="华文仿宋"/>
          <w:iCs/>
          <w:sz w:val="28"/>
          <w:szCs w:val="28"/>
        </w:rPr>
      </w:pPr>
      <w:r>
        <w:rPr>
          <w:rFonts w:hint="eastAsia" w:ascii="华文仿宋" w:hAnsi="华文仿宋" w:eastAsia="华文仿宋" w:cs="华文仿宋"/>
          <w:iCs/>
          <w:sz w:val="28"/>
          <w:szCs w:val="28"/>
        </w:rPr>
        <w:t>3.除本附件列出的偏差获得采购人许可外，在合同签订后，所有不符合招标要求的项目，供应商必须加以纠正。</w:t>
      </w:r>
    </w:p>
    <w:p>
      <w:pPr>
        <w:spacing w:line="400" w:lineRule="exact"/>
        <w:rPr>
          <w:rFonts w:ascii="Arial" w:hAnsi="Arial" w:cs="Arial"/>
          <w:b/>
          <w:bCs/>
          <w:color w:val="000000" w:themeColor="text1"/>
          <w:sz w:val="28"/>
          <w:szCs w:val="28"/>
        </w:rPr>
      </w:pPr>
    </w:p>
    <w:p>
      <w:pPr>
        <w:pStyle w:val="21"/>
        <w:spacing w:line="400" w:lineRule="exact"/>
        <w:ind w:firstLine="560"/>
        <w:rPr>
          <w:sz w:val="28"/>
          <w:szCs w:val="28"/>
        </w:rPr>
      </w:pP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spacing w:line="400" w:lineRule="exact"/>
        <w:rPr>
          <w:rFonts w:ascii="黑体" w:hAnsi="黑体" w:eastAsia="黑体" w:cs="黑体"/>
          <w:bCs/>
          <w:sz w:val="28"/>
          <w:szCs w:val="28"/>
        </w:rPr>
      </w:pPr>
    </w:p>
    <w:p>
      <w:pPr>
        <w:numPr>
          <w:ilvl w:val="0"/>
          <w:numId w:val="6"/>
        </w:numPr>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其他</w:t>
      </w:r>
    </w:p>
    <w:p>
      <w:pPr>
        <w:spacing w:line="400" w:lineRule="exact"/>
        <w:jc w:val="left"/>
        <w:rPr>
          <w:rFonts w:ascii="华文仿宋" w:hAnsi="华文仿宋" w:eastAsia="华文仿宋" w:cs="华文仿宋"/>
          <w:iCs/>
          <w:sz w:val="28"/>
          <w:szCs w:val="28"/>
        </w:rPr>
      </w:pPr>
      <w:r>
        <w:rPr>
          <w:rFonts w:hint="eastAsia" w:ascii="华文仿宋" w:hAnsi="华文仿宋" w:eastAsia="华文仿宋" w:cs="华文仿宋"/>
          <w:iCs/>
          <w:sz w:val="28"/>
          <w:szCs w:val="28"/>
        </w:rPr>
        <w:t>1.磋商文件要求提供的资料和证明材料；</w:t>
      </w:r>
    </w:p>
    <w:p>
      <w:pPr>
        <w:spacing w:line="400" w:lineRule="exact"/>
        <w:rPr>
          <w:rFonts w:ascii="华文仿宋" w:hAnsi="华文仿宋" w:eastAsia="华文仿宋" w:cs="华文仿宋"/>
          <w:iCs/>
          <w:sz w:val="28"/>
          <w:szCs w:val="28"/>
        </w:rPr>
      </w:pPr>
      <w:r>
        <w:rPr>
          <w:rFonts w:hint="eastAsia" w:ascii="华文仿宋" w:hAnsi="华文仿宋" w:eastAsia="华文仿宋" w:cs="华文仿宋"/>
          <w:iCs/>
          <w:sz w:val="28"/>
          <w:szCs w:val="28"/>
        </w:rPr>
        <w:t>2.供应商认为需要提供的其它商务资料和说明。</w:t>
      </w:r>
    </w:p>
    <w:p>
      <w:pPr>
        <w:spacing w:line="300" w:lineRule="auto"/>
        <w:jc w:val="left"/>
        <w:rPr>
          <w:rFonts w:ascii="华文仿宋" w:hAnsi="华文仿宋" w:eastAsia="华文仿宋" w:cs="华文仿宋"/>
          <w:iCs/>
          <w:sz w:val="32"/>
          <w:szCs w:val="32"/>
        </w:rPr>
      </w:pPr>
    </w:p>
    <w:p>
      <w:pPr>
        <w:pStyle w:val="21"/>
      </w:pPr>
    </w:p>
    <w:p>
      <w:pPr>
        <w:spacing w:line="480" w:lineRule="exact"/>
        <w:rPr>
          <w:rFonts w:ascii="华文仿宋" w:hAnsi="华文仿宋" w:eastAsia="华文仿宋" w:cs="华文仿宋"/>
          <w:iCs/>
          <w:sz w:val="32"/>
          <w:szCs w:val="32"/>
        </w:rPr>
      </w:pPr>
      <w:r>
        <w:rPr>
          <w:rFonts w:hint="eastAsia" w:ascii="黑体" w:hAnsi="黑体" w:eastAsia="黑体" w:cs="黑体"/>
          <w:bCs/>
          <w:sz w:val="32"/>
          <w:szCs w:val="32"/>
        </w:rPr>
        <w:br w:type="page"/>
      </w:r>
    </w:p>
    <w:p>
      <w:pPr>
        <w:pStyle w:val="4"/>
        <w:spacing w:line="300" w:lineRule="auto"/>
        <w:ind w:firstLine="0" w:firstLineChars="0"/>
        <w:jc w:val="center"/>
        <w:rPr>
          <w:b w:val="0"/>
          <w:sz w:val="32"/>
        </w:rPr>
      </w:pPr>
      <w:bookmarkStart w:id="108" w:name="_Toc66260697"/>
      <w:r>
        <w:rPr>
          <w:rFonts w:hint="eastAsia"/>
          <w:b w:val="0"/>
          <w:sz w:val="32"/>
        </w:rPr>
        <w:t>技术文件</w:t>
      </w:r>
      <w:bookmarkEnd w:id="108"/>
    </w:p>
    <w:p>
      <w:pPr>
        <w:spacing w:line="300" w:lineRule="auto"/>
        <w:rPr>
          <w:rFonts w:ascii="华文仿宋" w:hAnsi="华文仿宋" w:eastAsia="华文仿宋" w:cs="Arial"/>
          <w:b/>
          <w:sz w:val="28"/>
          <w:szCs w:val="28"/>
        </w:rPr>
      </w:pPr>
      <w:bookmarkStart w:id="109" w:name="_Toc430813373"/>
      <w:bookmarkStart w:id="110" w:name="_Toc432367441"/>
      <w:bookmarkStart w:id="111" w:name="_Toc5625518"/>
      <w:bookmarkStart w:id="112" w:name="_Toc492403869"/>
      <w:r>
        <w:rPr>
          <w:rFonts w:hint="eastAsia" w:ascii="华文仿宋" w:hAnsi="华文仿宋" w:eastAsia="华文仿宋"/>
          <w:b/>
          <w:sz w:val="28"/>
          <w:szCs w:val="28"/>
        </w:rPr>
        <w:t>（一）技术偏离表</w:t>
      </w:r>
      <w:bookmarkEnd w:id="109"/>
      <w:bookmarkEnd w:id="110"/>
      <w:bookmarkEnd w:id="111"/>
      <w:bookmarkEnd w:id="112"/>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31"/>
        <w:gridCol w:w="1551"/>
        <w:gridCol w:w="1278"/>
        <w:gridCol w:w="1278"/>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52"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1331"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名称</w:t>
            </w:r>
          </w:p>
        </w:tc>
        <w:tc>
          <w:tcPr>
            <w:tcW w:w="1551"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磋商文件条款项</w:t>
            </w:r>
          </w:p>
        </w:tc>
        <w:tc>
          <w:tcPr>
            <w:tcW w:w="1278"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采购</w:t>
            </w:r>
          </w:p>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规格</w:t>
            </w:r>
          </w:p>
        </w:tc>
        <w:tc>
          <w:tcPr>
            <w:tcW w:w="1278"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响应</w:t>
            </w:r>
          </w:p>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规格</w:t>
            </w:r>
          </w:p>
        </w:tc>
        <w:tc>
          <w:tcPr>
            <w:tcW w:w="1278"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响应/偏离</w:t>
            </w:r>
          </w:p>
        </w:tc>
        <w:tc>
          <w:tcPr>
            <w:tcW w:w="1278" w:type="dxa"/>
            <w:vAlign w:val="center"/>
          </w:tcPr>
          <w:p>
            <w:pPr>
              <w:spacing w:line="4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2" w:type="dxa"/>
            <w:vAlign w:val="center"/>
          </w:tcPr>
          <w:p>
            <w:pPr>
              <w:spacing w:line="400" w:lineRule="atLeast"/>
              <w:jc w:val="center"/>
              <w:rPr>
                <w:rFonts w:ascii="华文仿宋" w:hAnsi="华文仿宋" w:eastAsia="华文仿宋" w:cs="华文仿宋"/>
                <w:sz w:val="28"/>
                <w:szCs w:val="28"/>
              </w:rPr>
            </w:pPr>
          </w:p>
        </w:tc>
        <w:tc>
          <w:tcPr>
            <w:tcW w:w="1331" w:type="dxa"/>
            <w:vAlign w:val="center"/>
          </w:tcPr>
          <w:p>
            <w:pPr>
              <w:spacing w:line="400" w:lineRule="atLeast"/>
              <w:jc w:val="center"/>
              <w:rPr>
                <w:rFonts w:ascii="华文仿宋" w:hAnsi="华文仿宋" w:eastAsia="华文仿宋" w:cs="华文仿宋"/>
                <w:sz w:val="28"/>
                <w:szCs w:val="28"/>
              </w:rPr>
            </w:pPr>
          </w:p>
        </w:tc>
        <w:tc>
          <w:tcPr>
            <w:tcW w:w="1551"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c>
          <w:tcPr>
            <w:tcW w:w="1278" w:type="dxa"/>
            <w:vAlign w:val="center"/>
          </w:tcPr>
          <w:p>
            <w:pPr>
              <w:spacing w:line="400" w:lineRule="atLeast"/>
              <w:jc w:val="center"/>
              <w:rPr>
                <w:rFonts w:ascii="华文仿宋" w:hAnsi="华文仿宋" w:eastAsia="华文仿宋" w:cs="华文仿宋"/>
                <w:sz w:val="28"/>
                <w:szCs w:val="28"/>
              </w:rPr>
            </w:pPr>
          </w:p>
        </w:tc>
      </w:tr>
    </w:tbl>
    <w:p>
      <w:pPr>
        <w:spacing w:line="400" w:lineRule="atLeast"/>
        <w:rPr>
          <w:rFonts w:ascii="华文仿宋" w:hAnsi="华文仿宋" w:eastAsia="华文仿宋" w:cs="华文仿宋"/>
          <w:sz w:val="28"/>
          <w:szCs w:val="28"/>
        </w:rPr>
      </w:pPr>
    </w:p>
    <w:p>
      <w:pPr>
        <w:spacing w:line="400" w:lineRule="exact"/>
        <w:rPr>
          <w:rFonts w:ascii="华文仿宋" w:hAnsi="华文仿宋" w:eastAsia="华文仿宋" w:cs="华文仿宋"/>
          <w:sz w:val="28"/>
          <w:szCs w:val="28"/>
        </w:rPr>
      </w:pPr>
      <w:r>
        <w:rPr>
          <w:rFonts w:hint="eastAsia" w:ascii="华文仿宋" w:hAnsi="华文仿宋" w:eastAsia="华文仿宋" w:cs="华文仿宋"/>
          <w:iCs/>
          <w:sz w:val="28"/>
          <w:szCs w:val="28"/>
        </w:rPr>
        <w:t>遵守</w:t>
      </w:r>
      <w:r>
        <w:rPr>
          <w:rFonts w:hint="eastAsia" w:ascii="华文仿宋" w:hAnsi="华文仿宋" w:eastAsia="华文仿宋" w:cs="华文仿宋"/>
          <w:sz w:val="28"/>
          <w:szCs w:val="28"/>
        </w:rPr>
        <w:t>声明：</w:t>
      </w:r>
    </w:p>
    <w:p>
      <w:pPr>
        <w:spacing w:line="400" w:lineRule="exact"/>
        <w:rPr>
          <w:rFonts w:ascii="华文仿宋" w:hAnsi="华文仿宋" w:eastAsia="华文仿宋" w:cs="华文仿宋"/>
          <w:sz w:val="28"/>
          <w:szCs w:val="28"/>
        </w:rPr>
      </w:pP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供应商名称[盖章]：</w:t>
      </w:r>
    </w:p>
    <w:p>
      <w:pPr>
        <w:spacing w:line="400" w:lineRule="exact"/>
        <w:rPr>
          <w:rFonts w:ascii="华文仿宋" w:hAnsi="华文仿宋" w:eastAsia="华文仿宋" w:cs="华文仿宋"/>
          <w:sz w:val="28"/>
          <w:szCs w:val="28"/>
        </w:rPr>
      </w:pPr>
      <w:r>
        <w:rPr>
          <w:rFonts w:hint="eastAsia" w:ascii="华文仿宋" w:hAnsi="华文仿宋" w:eastAsia="华文仿宋" w:cs="华文仿宋"/>
          <w:sz w:val="28"/>
          <w:szCs w:val="28"/>
        </w:rPr>
        <w:t>供应商授权代表签字：                   日期：</w:t>
      </w:r>
    </w:p>
    <w:p>
      <w:pPr>
        <w:pStyle w:val="21"/>
        <w:spacing w:line="400" w:lineRule="exact"/>
        <w:ind w:firstLine="560"/>
        <w:rPr>
          <w:sz w:val="28"/>
          <w:szCs w:val="28"/>
        </w:rPr>
      </w:pPr>
    </w:p>
    <w:p>
      <w:pPr>
        <w:spacing w:line="400" w:lineRule="exact"/>
        <w:rPr>
          <w:rFonts w:ascii="华文仿宋" w:hAnsi="华文仿宋" w:eastAsia="华文仿宋" w:cs="华文仿宋"/>
          <w:sz w:val="28"/>
          <w:szCs w:val="28"/>
        </w:rPr>
      </w:pPr>
      <w:r>
        <w:rPr>
          <w:rFonts w:hint="eastAsia" w:ascii="华文仿宋" w:hAnsi="华文仿宋" w:eastAsia="华文仿宋" w:cs="华文仿宋"/>
          <w:b/>
          <w:bCs/>
          <w:iCs/>
          <w:sz w:val="28"/>
          <w:szCs w:val="28"/>
        </w:rPr>
        <w:t>注：</w:t>
      </w:r>
      <w:r>
        <w:rPr>
          <w:rFonts w:hint="eastAsia" w:ascii="华文仿宋" w:hAnsi="华文仿宋" w:eastAsia="华文仿宋" w:cs="华文仿宋"/>
          <w:iCs/>
          <w:sz w:val="28"/>
          <w:szCs w:val="28"/>
        </w:rPr>
        <w:t>供应商应对照磋商文件技术规格，逐条说明所提供的货物和服务已对磋商文件的技术规格做出了实质性的响应，并申明与技术规格条文的偏差和例外。特别对有具体参数要求的指标，供应商必须提供所投设备的具体参数值。</w:t>
      </w:r>
      <w:r>
        <w:rPr>
          <w:rFonts w:hint="eastAsia" w:ascii="华文仿宋" w:hAnsi="华文仿宋" w:eastAsia="华文仿宋" w:cs="华文仿宋"/>
          <w:sz w:val="28"/>
          <w:szCs w:val="28"/>
        </w:rPr>
        <w:t>如果仅注明“符合”，“满足”或简单复制磋商文件要求，将可能导致报价被拒绝。</w:t>
      </w:r>
    </w:p>
    <w:p>
      <w:pPr>
        <w:widowControl/>
        <w:spacing w:line="400" w:lineRule="exact"/>
        <w:jc w:val="left"/>
        <w:rPr>
          <w:rFonts w:ascii="华文仿宋" w:hAnsi="华文仿宋" w:eastAsia="华文仿宋" w:cs="华文仿宋"/>
          <w:b/>
          <w:bCs/>
          <w:i/>
          <w:iCs/>
          <w:sz w:val="28"/>
          <w:szCs w:val="28"/>
        </w:rPr>
      </w:pPr>
      <w:r>
        <w:rPr>
          <w:rFonts w:hint="eastAsia" w:ascii="华文仿宋" w:hAnsi="华文仿宋" w:eastAsia="华文仿宋" w:cs="华文仿宋"/>
          <w:b/>
          <w:bCs/>
          <w:i/>
          <w:iCs/>
          <w:sz w:val="28"/>
          <w:szCs w:val="28"/>
        </w:rPr>
        <w:br w:type="page"/>
      </w:r>
    </w:p>
    <w:p>
      <w:pPr>
        <w:pStyle w:val="21"/>
        <w:spacing w:line="400" w:lineRule="atLeast"/>
        <w:ind w:firstLine="0" w:firstLineChars="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（二）修复实施方案</w:t>
      </w:r>
    </w:p>
    <w:p>
      <w:pPr>
        <w:spacing w:line="400" w:lineRule="atLeast"/>
        <w:rPr>
          <w:sz w:val="28"/>
          <w:szCs w:val="28"/>
        </w:rPr>
      </w:pPr>
      <w:r>
        <w:rPr>
          <w:rFonts w:hint="eastAsia" w:ascii="华文仿宋" w:hAnsi="华文仿宋" w:eastAsia="华文仿宋" w:cs="华文仿宋"/>
          <w:b/>
          <w:bCs/>
          <w:kern w:val="0"/>
          <w:sz w:val="28"/>
          <w:szCs w:val="28"/>
        </w:rPr>
        <w:br w:type="page"/>
      </w:r>
    </w:p>
    <w:p>
      <w:pPr>
        <w:pStyle w:val="21"/>
        <w:spacing w:line="400" w:lineRule="atLeast"/>
        <w:ind w:firstLine="0" w:firstLineChars="0"/>
        <w:jc w:val="left"/>
        <w:rPr>
          <w:b/>
          <w:bCs/>
          <w:sz w:val="28"/>
          <w:szCs w:val="28"/>
        </w:rPr>
      </w:pPr>
      <w:r>
        <w:rPr>
          <w:rFonts w:hint="eastAsia" w:ascii="华文仿宋" w:hAnsi="华文仿宋" w:eastAsia="华文仿宋" w:cs="华文仿宋"/>
          <w:b/>
          <w:bCs/>
          <w:sz w:val="28"/>
          <w:szCs w:val="28"/>
        </w:rPr>
        <w:t>（三）售后服务方案</w:t>
      </w:r>
    </w:p>
    <w:p>
      <w:pPr>
        <w:pStyle w:val="21"/>
        <w:spacing w:line="400" w:lineRule="atLeast"/>
        <w:ind w:firstLine="0" w:firstLineChars="0"/>
        <w:rPr>
          <w:sz w:val="28"/>
          <w:szCs w:val="28"/>
        </w:rPr>
      </w:pPr>
    </w:p>
    <w:p>
      <w:pPr>
        <w:widowControl/>
        <w:spacing w:line="400" w:lineRule="atLeast"/>
        <w:jc w:val="left"/>
        <w:rPr>
          <w:rFonts w:ascii="华文仿宋" w:hAnsi="华文仿宋" w:eastAsia="华文仿宋" w:cs="华文仿宋"/>
          <w:b/>
          <w:bCs/>
          <w:i/>
          <w:iCs/>
          <w:sz w:val="28"/>
          <w:szCs w:val="28"/>
        </w:rPr>
      </w:pPr>
      <w:r>
        <w:rPr>
          <w:rFonts w:hint="eastAsia" w:ascii="黑体" w:hAnsi="黑体" w:eastAsia="黑体" w:cs="黑体"/>
          <w:bCs/>
          <w:sz w:val="28"/>
          <w:szCs w:val="28"/>
        </w:rPr>
        <w:br w:type="page"/>
      </w:r>
    </w:p>
    <w:p>
      <w:pPr>
        <w:spacing w:line="400" w:lineRule="atLeast"/>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（四）其他</w:t>
      </w:r>
    </w:p>
    <w:p>
      <w:pPr>
        <w:spacing w:line="400" w:lineRule="atLeast"/>
        <w:jc w:val="left"/>
        <w:rPr>
          <w:rFonts w:ascii="华文仿宋" w:hAnsi="华文仿宋" w:eastAsia="华文仿宋" w:cs="华文仿宋"/>
          <w:iCs/>
          <w:sz w:val="28"/>
          <w:szCs w:val="28"/>
        </w:rPr>
      </w:pPr>
      <w:r>
        <w:rPr>
          <w:rFonts w:hint="eastAsia" w:ascii="华文仿宋" w:hAnsi="华文仿宋" w:eastAsia="华文仿宋" w:cs="华文仿宋"/>
          <w:iCs/>
          <w:sz w:val="28"/>
          <w:szCs w:val="28"/>
        </w:rPr>
        <w:t>1.磋商文件要求提供的资料和证明材料；</w:t>
      </w:r>
    </w:p>
    <w:p>
      <w:pPr>
        <w:spacing w:line="400" w:lineRule="atLeast"/>
        <w:rPr>
          <w:rFonts w:ascii="华文仿宋" w:hAnsi="华文仿宋" w:eastAsia="华文仿宋" w:cs="华文仿宋"/>
          <w:iCs/>
          <w:sz w:val="28"/>
          <w:szCs w:val="28"/>
        </w:rPr>
      </w:pPr>
      <w:r>
        <w:rPr>
          <w:rFonts w:hint="eastAsia" w:ascii="华文仿宋" w:hAnsi="华文仿宋" w:eastAsia="华文仿宋" w:cs="华文仿宋"/>
          <w:iCs/>
          <w:sz w:val="28"/>
          <w:szCs w:val="28"/>
        </w:rPr>
        <w:t>2.供应商认为需要提供的其它商务资料和说明。</w:t>
      </w:r>
    </w:p>
    <w:p>
      <w:pPr>
        <w:pStyle w:val="21"/>
        <w:spacing w:line="400" w:lineRule="atLeast"/>
        <w:ind w:firstLine="0" w:firstLineChars="0"/>
        <w:rPr>
          <w:sz w:val="28"/>
          <w:szCs w:val="28"/>
          <w:lang w:val="hr-HR"/>
        </w:rPr>
      </w:pPr>
    </w:p>
    <w:p>
      <w:pPr>
        <w:pStyle w:val="21"/>
        <w:spacing w:line="400" w:lineRule="atLeast"/>
        <w:ind w:firstLine="0" w:firstLineChars="0"/>
        <w:rPr>
          <w:sz w:val="28"/>
          <w:szCs w:val="28"/>
          <w:lang w:val="hr-HR"/>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UniversalMath1 BT">
    <w:altName w:val="Sazanami Mincho"/>
    <w:panose1 w:val="00000000000000000000"/>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Noto Sans Mono CJK JP Regular">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ingFangSC-Regular">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I+XC/83AgAAYQQAAA4AAAAAAAAAAQAgAAAAI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C154A"/>
    <w:multiLevelType w:val="singleLevel"/>
    <w:tmpl w:val="9B3C154A"/>
    <w:lvl w:ilvl="0" w:tentative="0">
      <w:start w:val="1"/>
      <w:numFmt w:val="chineseCounting"/>
      <w:suff w:val="nothing"/>
      <w:lvlText w:val="（%1）"/>
      <w:lvlJc w:val="left"/>
      <w:rPr>
        <w:rFonts w:hint="eastAsia"/>
      </w:rPr>
    </w:lvl>
  </w:abstractNum>
  <w:abstractNum w:abstractNumId="1">
    <w:nsid w:val="D5569729"/>
    <w:multiLevelType w:val="singleLevel"/>
    <w:tmpl w:val="D5569729"/>
    <w:lvl w:ilvl="0" w:tentative="0">
      <w:start w:val="6"/>
      <w:numFmt w:val="chineseCounting"/>
      <w:suff w:val="nothing"/>
      <w:lvlText w:val="（%1）"/>
      <w:lvlJc w:val="left"/>
      <w:rPr>
        <w:rFonts w:hint="eastAsia"/>
      </w:rPr>
    </w:lvl>
  </w:abstractNum>
  <w:abstractNum w:abstractNumId="2">
    <w:nsid w:val="16689C4F"/>
    <w:multiLevelType w:val="singleLevel"/>
    <w:tmpl w:val="16689C4F"/>
    <w:lvl w:ilvl="0" w:tentative="0">
      <w:start w:val="5"/>
      <w:numFmt w:val="chineseCounting"/>
      <w:suff w:val="nothing"/>
      <w:lvlText w:val="%1、"/>
      <w:lvlJc w:val="left"/>
      <w:rPr>
        <w:rFonts w:hint="eastAsia"/>
      </w:rPr>
    </w:lvl>
  </w:abstractNum>
  <w:abstractNum w:abstractNumId="3">
    <w:nsid w:val="6C0E2FF3"/>
    <w:multiLevelType w:val="multilevel"/>
    <w:tmpl w:val="6C0E2FF3"/>
    <w:lvl w:ilvl="0" w:tentative="0">
      <w:start w:val="1"/>
      <w:numFmt w:val="chineseCountingThousand"/>
      <w:pStyle w:val="4"/>
      <w:suff w:val="nothing"/>
      <w:lvlText w:val="%1、"/>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7DAA"/>
    <w:rsid w:val="0021023E"/>
    <w:rsid w:val="002203E3"/>
    <w:rsid w:val="002540E0"/>
    <w:rsid w:val="00264B46"/>
    <w:rsid w:val="002D765C"/>
    <w:rsid w:val="00312F4C"/>
    <w:rsid w:val="00347F6D"/>
    <w:rsid w:val="003A316C"/>
    <w:rsid w:val="00422C1B"/>
    <w:rsid w:val="00452D55"/>
    <w:rsid w:val="00462A3B"/>
    <w:rsid w:val="00541767"/>
    <w:rsid w:val="00561078"/>
    <w:rsid w:val="00583114"/>
    <w:rsid w:val="00591819"/>
    <w:rsid w:val="00597F28"/>
    <w:rsid w:val="00601B8B"/>
    <w:rsid w:val="0062407C"/>
    <w:rsid w:val="0067667C"/>
    <w:rsid w:val="006A0874"/>
    <w:rsid w:val="006D667F"/>
    <w:rsid w:val="00702F90"/>
    <w:rsid w:val="00790380"/>
    <w:rsid w:val="00815A55"/>
    <w:rsid w:val="00852246"/>
    <w:rsid w:val="008525BF"/>
    <w:rsid w:val="00870F62"/>
    <w:rsid w:val="0095130A"/>
    <w:rsid w:val="00954D77"/>
    <w:rsid w:val="0098180C"/>
    <w:rsid w:val="009F0E75"/>
    <w:rsid w:val="00A60185"/>
    <w:rsid w:val="00A701D1"/>
    <w:rsid w:val="00AB69A4"/>
    <w:rsid w:val="00B14879"/>
    <w:rsid w:val="00B6762F"/>
    <w:rsid w:val="00B9286B"/>
    <w:rsid w:val="00C5231D"/>
    <w:rsid w:val="00C63DCD"/>
    <w:rsid w:val="00C84F4F"/>
    <w:rsid w:val="00CB50F8"/>
    <w:rsid w:val="00DD0CBA"/>
    <w:rsid w:val="00E14062"/>
    <w:rsid w:val="00E66932"/>
    <w:rsid w:val="00E7708D"/>
    <w:rsid w:val="00EC00F5"/>
    <w:rsid w:val="00EC2A04"/>
    <w:rsid w:val="00EE5EF0"/>
    <w:rsid w:val="00F74377"/>
    <w:rsid w:val="00FC7B90"/>
    <w:rsid w:val="0160328A"/>
    <w:rsid w:val="10A530AA"/>
    <w:rsid w:val="15814F1D"/>
    <w:rsid w:val="177F029A"/>
    <w:rsid w:val="19817225"/>
    <w:rsid w:val="19D94CF7"/>
    <w:rsid w:val="1D8316F5"/>
    <w:rsid w:val="2CBE251D"/>
    <w:rsid w:val="3057286A"/>
    <w:rsid w:val="34607839"/>
    <w:rsid w:val="37605CB4"/>
    <w:rsid w:val="37B00A9E"/>
    <w:rsid w:val="386B124F"/>
    <w:rsid w:val="3C757124"/>
    <w:rsid w:val="4F1134E1"/>
    <w:rsid w:val="503352E6"/>
    <w:rsid w:val="57A920FA"/>
    <w:rsid w:val="5CE615D0"/>
    <w:rsid w:val="7A53759F"/>
    <w:rsid w:val="7A661DB9"/>
    <w:rsid w:val="7B31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qFormat/>
    <w:uiPriority w:val="0"/>
    <w:pPr>
      <w:numPr>
        <w:ilvl w:val="0"/>
        <w:numId w:val="1"/>
      </w:numPr>
      <w:spacing w:line="400" w:lineRule="exact"/>
      <w:ind w:firstLine="200" w:firstLineChars="200"/>
      <w:outlineLvl w:val="1"/>
    </w:pPr>
    <w:rPr>
      <w:rFonts w:ascii="Arial" w:hAnsi="Arial" w:eastAsia="黑体"/>
      <w:b/>
      <w:bCs/>
      <w:sz w:val="28"/>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3"/>
    <w:basedOn w:val="1"/>
    <w:qFormat/>
    <w:uiPriority w:val="0"/>
    <w:rPr>
      <w:color w:val="FF00FF"/>
    </w:rPr>
  </w:style>
  <w:style w:type="paragraph" w:styleId="6">
    <w:name w:val="Body Text Indent"/>
    <w:basedOn w:val="1"/>
    <w:qFormat/>
    <w:uiPriority w:val="0"/>
    <w:pPr>
      <w:spacing w:line="360" w:lineRule="auto"/>
      <w:ind w:left="420"/>
    </w:pPr>
    <w:rPr>
      <w:rFonts w:ascii="楷体_GB2312" w:hAnsi="UniversalMath1 BT" w:eastAsia="楷体_GB2312"/>
      <w:color w:val="000000"/>
      <w:kern w:val="0"/>
      <w:sz w:val="28"/>
      <w:szCs w:val="20"/>
    </w:rPr>
  </w:style>
  <w:style w:type="paragraph" w:styleId="7">
    <w:name w:val="Plain Text"/>
    <w:basedOn w:val="1"/>
    <w:qFormat/>
    <w:uiPriority w:val="0"/>
    <w:rPr>
      <w:rFonts w:ascii="宋体" w:hAnsi="Courier New"/>
      <w:kern w:val="0"/>
      <w:sz w:val="20"/>
      <w:szCs w:val="21"/>
    </w:rPr>
  </w:style>
  <w:style w:type="paragraph" w:styleId="8">
    <w:name w:val="Balloon Text"/>
    <w:basedOn w:val="1"/>
    <w:link w:val="24"/>
    <w:uiPriority w:val="0"/>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28"/>
      <w:szCs w:val="32"/>
    </w:rPr>
  </w:style>
  <w:style w:type="paragraph" w:styleId="12">
    <w:name w:val="toc 2"/>
    <w:basedOn w:val="1"/>
    <w:next w:val="1"/>
    <w:qFormat/>
    <w:uiPriority w:val="39"/>
    <w:pPr>
      <w:ind w:left="210"/>
      <w:jc w:val="left"/>
    </w:pPr>
    <w:rPr>
      <w:smallCaps/>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customStyle="1" w:styleId="18">
    <w:name w:val="样式2"/>
    <w:basedOn w:val="1"/>
    <w:qFormat/>
    <w:uiPriority w:val="0"/>
    <w:pPr>
      <w:jc w:val="center"/>
    </w:pPr>
    <w:rPr>
      <w:rFonts w:ascii="Times New Roman" w:hAnsi="Times New Roman"/>
      <w:b/>
      <w:sz w:val="52"/>
    </w:rPr>
  </w:style>
  <w:style w:type="paragraph" w:customStyle="1" w:styleId="19">
    <w:name w:val="一级标题"/>
    <w:basedOn w:val="1"/>
    <w:qFormat/>
    <w:uiPriority w:val="0"/>
    <w:pPr>
      <w:jc w:val="center"/>
    </w:pPr>
    <w:rPr>
      <w:rFonts w:ascii="Times New Roman" w:hAnsi="Times New Roman"/>
      <w:b/>
      <w:sz w:val="52"/>
    </w:rPr>
  </w:style>
  <w:style w:type="paragraph" w:customStyle="1" w:styleId="20">
    <w:name w:val="样式3"/>
    <w:basedOn w:val="1"/>
    <w:qFormat/>
    <w:uiPriority w:val="0"/>
    <w:rPr>
      <w:rFonts w:asciiTheme="minorHAnsi" w:hAnsiTheme="minorHAnsi"/>
    </w:rPr>
  </w:style>
  <w:style w:type="paragraph" w:customStyle="1" w:styleId="21">
    <w:name w:val="段"/>
    <w:next w:val="1"/>
    <w:qFormat/>
    <w:uiPriority w:val="0"/>
    <w:pPr>
      <w:autoSpaceDE w:val="0"/>
      <w:autoSpaceDN w:val="0"/>
      <w:spacing w:line="440" w:lineRule="exact"/>
      <w:ind w:firstLine="480" w:firstLineChars="200"/>
      <w:jc w:val="both"/>
    </w:pPr>
    <w:rPr>
      <w:rFonts w:ascii="宋体" w:hAnsi="宋体" w:eastAsia="宋体" w:cs="Times New Roman"/>
      <w:sz w:val="24"/>
      <w:szCs w:val="24"/>
      <w:lang w:val="en-US" w:eastAsia="zh-CN" w:bidi="ar-SA"/>
    </w:rPr>
  </w:style>
  <w:style w:type="paragraph" w:customStyle="1" w:styleId="22">
    <w:name w:val="Default"/>
    <w:qFormat/>
    <w:uiPriority w:val="0"/>
    <w:pPr>
      <w:widowControl w:val="0"/>
      <w:autoSpaceDE w:val="0"/>
      <w:autoSpaceDN w:val="0"/>
    </w:pPr>
    <w:rPr>
      <w:rFonts w:hint="eastAsia" w:ascii="微软雅黑" w:hAnsi="微软雅黑" w:eastAsia="微软雅黑" w:cs="Times New Roman"/>
      <w:color w:val="000000"/>
      <w:sz w:val="24"/>
      <w:lang w:val="en-US" w:eastAsia="zh-CN" w:bidi="ar-SA"/>
    </w:rPr>
  </w:style>
  <w:style w:type="paragraph" w:customStyle="1" w:styleId="2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24">
    <w:name w:val="批注框文本 Char"/>
    <w:basedOn w:val="16"/>
    <w:link w:val="8"/>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46</Pages>
  <Words>3128</Words>
  <Characters>17831</Characters>
  <Lines>148</Lines>
  <Paragraphs>41</Paragraphs>
  <TotalTime>12</TotalTime>
  <ScaleCrop>false</ScaleCrop>
  <LinksUpToDate>false</LinksUpToDate>
  <CharactersWithSpaces>20918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2021-03-10T01:50:00Z</dcterms:created>
  <dc:creator>bessie1426239083</dc:creator>
  <cp:lastModifiedBy>Administrator</cp:lastModifiedBy>
  <dcterms:modified xsi:type="dcterms:W3CDTF">2021-03-10T02:28:46Z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